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EF33" w14:textId="77777777" w:rsidR="00D76749" w:rsidRPr="00EF7310" w:rsidRDefault="00D76749" w:rsidP="006554BF">
      <w:pPr>
        <w:spacing w:line="276" w:lineRule="auto"/>
        <w:rPr>
          <w:sz w:val="28"/>
          <w:szCs w:val="28"/>
        </w:rPr>
      </w:pPr>
      <w:r w:rsidRPr="00EF7310">
        <w:rPr>
          <w:sz w:val="28"/>
          <w:szCs w:val="28"/>
        </w:rPr>
        <w:t>УДК 004.052.32+681.518.5</w:t>
      </w:r>
    </w:p>
    <w:p w14:paraId="5792717B" w14:textId="28185C31" w:rsidR="00D76749" w:rsidRPr="00EF7310" w:rsidRDefault="00D76749" w:rsidP="006554BF">
      <w:pPr>
        <w:spacing w:line="276" w:lineRule="auto"/>
        <w:rPr>
          <w:sz w:val="28"/>
          <w:szCs w:val="28"/>
        </w:rPr>
      </w:pPr>
    </w:p>
    <w:p w14:paraId="25F3F0F9" w14:textId="4D707195" w:rsidR="00EF7310" w:rsidRDefault="00EF7310" w:rsidP="006554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СИНТЕЗ САМО</w:t>
      </w:r>
      <w:r w:rsidR="00CF79C2">
        <w:rPr>
          <w:b/>
          <w:sz w:val="28"/>
          <w:szCs w:val="28"/>
        </w:rPr>
        <w:t>ДИАГНОСТИРУЕМЫХ</w:t>
      </w:r>
      <w:r>
        <w:rPr>
          <w:b/>
          <w:sz w:val="28"/>
          <w:szCs w:val="28"/>
        </w:rPr>
        <w:t xml:space="preserve"> ЦИФРОВЫХ УСТРОЙСТВ </w:t>
      </w:r>
    </w:p>
    <w:p w14:paraId="632DE850" w14:textId="77777777" w:rsidR="00EF7310" w:rsidRDefault="00EF7310" w:rsidP="006554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КОНТРОЛЕМ ВЫЧИСЛЕНИЙ </w:t>
      </w:r>
    </w:p>
    <w:p w14:paraId="49959BD7" w14:textId="1A7059B3" w:rsidR="00D76749" w:rsidRPr="00EF7310" w:rsidRDefault="00EF7310" w:rsidP="006554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ДВУМ ДИАГНОСТИЧЕСКИМ ПРИЗНАКАМ</w:t>
      </w:r>
    </w:p>
    <w:p w14:paraId="33AA5396" w14:textId="42549B6D" w:rsidR="00D76749" w:rsidRPr="00EF7310" w:rsidRDefault="00D76749" w:rsidP="006554BF">
      <w:pPr>
        <w:spacing w:line="276" w:lineRule="auto"/>
        <w:rPr>
          <w:sz w:val="28"/>
          <w:szCs w:val="28"/>
        </w:rPr>
      </w:pPr>
    </w:p>
    <w:p w14:paraId="06416D73" w14:textId="70B8B074" w:rsidR="00E02038" w:rsidRDefault="00CF79C2" w:rsidP="006554BF">
      <w:pPr>
        <w:pStyle w:val="2"/>
        <w:spacing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</w:t>
      </w:r>
      <w:r w:rsidR="00460CC1">
        <w:rPr>
          <w:b/>
          <w:color w:val="000000"/>
          <w:szCs w:val="24"/>
        </w:rPr>
        <w:t>ергей</w:t>
      </w:r>
      <w:r w:rsidR="00EF7310" w:rsidRPr="00EF7310">
        <w:rPr>
          <w:b/>
          <w:color w:val="000000"/>
          <w:szCs w:val="24"/>
        </w:rPr>
        <w:t xml:space="preserve"> </w:t>
      </w:r>
      <w:r w:rsidR="00E02038" w:rsidRPr="00EF7310">
        <w:rPr>
          <w:b/>
          <w:color w:val="000000"/>
          <w:szCs w:val="24"/>
        </w:rPr>
        <w:t>В</w:t>
      </w:r>
      <w:r w:rsidR="00460CC1">
        <w:rPr>
          <w:b/>
          <w:color w:val="000000"/>
          <w:szCs w:val="24"/>
        </w:rPr>
        <w:t>ладимирович</w:t>
      </w:r>
      <w:r w:rsidR="00E02038" w:rsidRPr="00EF7310">
        <w:rPr>
          <w:b/>
          <w:color w:val="000000"/>
          <w:szCs w:val="24"/>
        </w:rPr>
        <w:t> </w:t>
      </w:r>
      <w:r>
        <w:rPr>
          <w:b/>
          <w:color w:val="000000"/>
          <w:szCs w:val="24"/>
        </w:rPr>
        <w:t>Иванов</w:t>
      </w:r>
      <w:r w:rsidR="00493240">
        <w:rPr>
          <w:b/>
          <w:color w:val="000000"/>
          <w:szCs w:val="24"/>
        </w:rPr>
        <w:t>, д-р техн. наук</w:t>
      </w:r>
      <w:r w:rsidR="00DB20FF">
        <w:rPr>
          <w:b/>
          <w:color w:val="000000"/>
          <w:szCs w:val="24"/>
        </w:rPr>
        <w:t>,</w:t>
      </w:r>
    </w:p>
    <w:p w14:paraId="364ADACD" w14:textId="78564501" w:rsidR="00DB20FF" w:rsidRPr="00EF7310" w:rsidRDefault="00DB20FF" w:rsidP="00DB20FF">
      <w:pPr>
        <w:pStyle w:val="2"/>
        <w:spacing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Степан Петрович Марин</w:t>
      </w:r>
    </w:p>
    <w:p w14:paraId="171087F5" w14:textId="686B315C" w:rsidR="00E02038" w:rsidRPr="00EF7310" w:rsidRDefault="00E02038" w:rsidP="006554BF">
      <w:pPr>
        <w:pStyle w:val="3"/>
        <w:spacing w:line="276" w:lineRule="auto"/>
        <w:rPr>
          <w:color w:val="000000"/>
          <w:szCs w:val="24"/>
        </w:rPr>
      </w:pPr>
      <w:r w:rsidRPr="00EF7310">
        <w:rPr>
          <w:color w:val="000000"/>
          <w:szCs w:val="24"/>
        </w:rPr>
        <w:t>Санкт-Петербургский политехнический университет Петра Великого</w:t>
      </w:r>
    </w:p>
    <w:p w14:paraId="703C77CD" w14:textId="6DC90083" w:rsidR="00E02038" w:rsidRPr="00EF7310" w:rsidRDefault="00E02038" w:rsidP="006554BF">
      <w:pPr>
        <w:spacing w:line="276" w:lineRule="auto"/>
        <w:jc w:val="center"/>
        <w:rPr>
          <w:color w:val="000000"/>
        </w:rPr>
      </w:pPr>
      <w:r w:rsidRPr="00EF7310">
        <w:rPr>
          <w:color w:val="000000"/>
        </w:rPr>
        <w:t>Россия, 195251, Санкт-Петербург, ул. Политехническая, 29</w:t>
      </w:r>
      <w:r w:rsidR="001C0062">
        <w:rPr>
          <w:color w:val="000000"/>
        </w:rPr>
        <w:t>Б</w:t>
      </w:r>
    </w:p>
    <w:p w14:paraId="02A7F54C" w14:textId="26ABEAF5" w:rsidR="00AA07D8" w:rsidRDefault="00E02038" w:rsidP="00AA07D8">
      <w:pPr>
        <w:spacing w:line="276" w:lineRule="auto"/>
        <w:jc w:val="center"/>
        <w:rPr>
          <w:color w:val="000000"/>
          <w:lang w:val="pt-BR"/>
        </w:rPr>
      </w:pPr>
      <w:r w:rsidRPr="00EF7310">
        <w:rPr>
          <w:color w:val="000000"/>
          <w:lang w:val="pt-BR"/>
        </w:rPr>
        <w:t xml:space="preserve">E-mail: </w:t>
      </w:r>
      <w:r w:rsidR="00AA07D8">
        <w:fldChar w:fldCharType="begin"/>
      </w:r>
      <w:r w:rsidR="00AA07D8" w:rsidRPr="00AA07D8">
        <w:rPr>
          <w:lang w:val="en-US"/>
        </w:rPr>
        <w:instrText>HYPERLINK "mailto:Ivanov_spb@yandex.ru"</w:instrText>
      </w:r>
      <w:r w:rsidR="00AA07D8">
        <w:fldChar w:fldCharType="separate"/>
      </w:r>
      <w:r w:rsidR="00460CC1" w:rsidRPr="00155445">
        <w:rPr>
          <w:rStyle w:val="af1"/>
          <w:lang w:val="en-US"/>
        </w:rPr>
        <w:t>Ivanov_spb@yandex.ru</w:t>
      </w:r>
      <w:r w:rsidR="00AA07D8">
        <w:rPr>
          <w:rStyle w:val="af1"/>
          <w:lang w:val="en-US"/>
        </w:rPr>
        <w:fldChar w:fldCharType="end"/>
      </w:r>
      <w:r w:rsidR="00DB20FF" w:rsidRPr="00DB20FF">
        <w:rPr>
          <w:rStyle w:val="af1"/>
          <w:u w:val="none"/>
          <w:lang w:val="en-US"/>
        </w:rPr>
        <w:t xml:space="preserve">, </w:t>
      </w:r>
      <w:hyperlink r:id="rId8" w:history="1">
        <w:r w:rsidR="00AA07D8" w:rsidRPr="00C0442F">
          <w:rPr>
            <w:rStyle w:val="af1"/>
            <w:lang w:val="en-US"/>
          </w:rPr>
          <w:t>Marin_spb@yandex.ru</w:t>
        </w:r>
      </w:hyperlink>
    </w:p>
    <w:p w14:paraId="59E5EA37" w14:textId="77777777" w:rsidR="00AA07D8" w:rsidRPr="00AA07D8" w:rsidRDefault="00AA07D8" w:rsidP="006554BF">
      <w:pPr>
        <w:spacing w:line="276" w:lineRule="auto"/>
        <w:jc w:val="center"/>
        <w:rPr>
          <w:color w:val="000000"/>
          <w:lang w:val="en-US"/>
        </w:rPr>
      </w:pPr>
    </w:p>
    <w:p w14:paraId="6DA1AB2A" w14:textId="0965EC87" w:rsidR="00A56DD7" w:rsidRDefault="00A56DD7" w:rsidP="006554BF">
      <w:pPr>
        <w:pStyle w:val="af0"/>
        <w:spacing w:line="276" w:lineRule="auto"/>
        <w:ind w:left="0" w:right="-2" w:firstLine="284"/>
        <w:rPr>
          <w:color w:val="000000"/>
          <w:sz w:val="24"/>
          <w:szCs w:val="24"/>
        </w:rPr>
      </w:pPr>
      <w:r w:rsidRPr="00EF7310">
        <w:rPr>
          <w:b/>
          <w:color w:val="000000"/>
          <w:sz w:val="24"/>
          <w:szCs w:val="24"/>
        </w:rPr>
        <w:t>Аннотация</w:t>
      </w:r>
      <w:r w:rsidR="00575396">
        <w:rPr>
          <w:b/>
          <w:color w:val="000000"/>
          <w:sz w:val="24"/>
          <w:szCs w:val="24"/>
        </w:rPr>
        <w:t>.</w:t>
      </w:r>
      <w:r w:rsidRPr="00EF7310">
        <w:rPr>
          <w:color w:val="000000"/>
          <w:sz w:val="24"/>
          <w:szCs w:val="24"/>
        </w:rPr>
        <w:t xml:space="preserve"> Предложено использовать при синтезе </w:t>
      </w:r>
      <w:r w:rsidR="00657267" w:rsidRPr="00EF7310">
        <w:rPr>
          <w:color w:val="000000"/>
          <w:sz w:val="24"/>
          <w:szCs w:val="24"/>
        </w:rPr>
        <w:t xml:space="preserve">самодвойственных </w:t>
      </w:r>
      <w:r w:rsidRPr="00EF7310">
        <w:rPr>
          <w:color w:val="000000"/>
          <w:sz w:val="24"/>
          <w:szCs w:val="24"/>
        </w:rPr>
        <w:t xml:space="preserve">цифровых устройств с обнаружением неисправностей свойства линейных </w:t>
      </w:r>
      <w:r w:rsidR="00542C5F" w:rsidRPr="00EF7310">
        <w:rPr>
          <w:color w:val="000000"/>
          <w:sz w:val="24"/>
          <w:szCs w:val="24"/>
        </w:rPr>
        <w:t xml:space="preserve">булевых </w:t>
      </w:r>
      <w:r w:rsidRPr="00EF7310">
        <w:rPr>
          <w:color w:val="000000"/>
          <w:sz w:val="24"/>
          <w:szCs w:val="24"/>
        </w:rPr>
        <w:t xml:space="preserve">функций. </w:t>
      </w:r>
      <w:r w:rsidR="007101AF" w:rsidRPr="00EF7310">
        <w:rPr>
          <w:color w:val="000000"/>
          <w:sz w:val="24"/>
          <w:szCs w:val="24"/>
        </w:rPr>
        <w:t>Представлена структура организации контроля вычислений на выходах самодвойственных устройств по нескольким диагностическим признакам, которая позволяет повысить число рабочих комбинаций, являющихся одновременно и тестовыми для неисправностей.</w:t>
      </w:r>
      <w:r w:rsidRPr="00EF7310">
        <w:rPr>
          <w:color w:val="000000"/>
          <w:sz w:val="24"/>
          <w:szCs w:val="24"/>
        </w:rPr>
        <w:t xml:space="preserve"> </w:t>
      </w:r>
    </w:p>
    <w:p w14:paraId="2078CEE9" w14:textId="77777777" w:rsidR="00EF7310" w:rsidRDefault="00EF7310" w:rsidP="006554BF">
      <w:pPr>
        <w:pStyle w:val="af0"/>
        <w:spacing w:line="276" w:lineRule="auto"/>
        <w:ind w:left="0" w:right="-2" w:firstLine="284"/>
        <w:rPr>
          <w:b/>
          <w:color w:val="000000"/>
          <w:sz w:val="24"/>
          <w:szCs w:val="24"/>
        </w:rPr>
      </w:pPr>
    </w:p>
    <w:p w14:paraId="2FEE1FA6" w14:textId="5D40F80C" w:rsidR="00EF7310" w:rsidRPr="00EF7310" w:rsidRDefault="00EF7310" w:rsidP="006554BF">
      <w:pPr>
        <w:pStyle w:val="af0"/>
        <w:spacing w:line="276" w:lineRule="auto"/>
        <w:ind w:left="0" w:right="-2" w:firstLine="284"/>
        <w:rPr>
          <w:color w:val="000000"/>
          <w:sz w:val="24"/>
          <w:szCs w:val="24"/>
        </w:rPr>
      </w:pPr>
      <w:r w:rsidRPr="00EF7310">
        <w:rPr>
          <w:b/>
          <w:color w:val="000000"/>
          <w:sz w:val="24"/>
          <w:szCs w:val="24"/>
        </w:rPr>
        <w:t>Ключевые слова:</w:t>
      </w:r>
      <w:r w:rsidRPr="00EF7310">
        <w:rPr>
          <w:color w:val="000000"/>
          <w:sz w:val="24"/>
          <w:szCs w:val="24"/>
        </w:rPr>
        <w:t xml:space="preserve"> самодвойственные цифровые устройства; контроль вычислений; схема встроенного контроля; контроль вычислений по нескольким диагностическим признакам.</w:t>
      </w:r>
    </w:p>
    <w:p w14:paraId="150C78A6" w14:textId="77777777" w:rsidR="00AA07D8" w:rsidRDefault="00AA07D8" w:rsidP="00AA07D8">
      <w:pPr>
        <w:pStyle w:val="af0"/>
        <w:spacing w:line="276" w:lineRule="auto"/>
        <w:ind w:left="0" w:right="-2"/>
        <w:rPr>
          <w:color w:val="000000"/>
          <w:sz w:val="24"/>
          <w:szCs w:val="24"/>
        </w:rPr>
      </w:pPr>
    </w:p>
    <w:p w14:paraId="6B582772" w14:textId="6400FD90" w:rsidR="00EF7310" w:rsidRPr="00AA07D8" w:rsidRDefault="00AA07D8" w:rsidP="00AA07D8">
      <w:pPr>
        <w:pStyle w:val="af0"/>
        <w:spacing w:after="240" w:line="276" w:lineRule="auto"/>
        <w:ind w:left="0" w:right="0"/>
        <w:jc w:val="center"/>
        <w:rPr>
          <w:b/>
          <w:bCs/>
          <w:color w:val="000000"/>
          <w:sz w:val="28"/>
          <w:szCs w:val="28"/>
        </w:rPr>
      </w:pPr>
      <w:r w:rsidRPr="00AA07D8">
        <w:rPr>
          <w:b/>
          <w:bCs/>
          <w:color w:val="000000"/>
          <w:sz w:val="28"/>
          <w:szCs w:val="28"/>
        </w:rPr>
        <w:t>1. Введение</w:t>
      </w:r>
    </w:p>
    <w:p w14:paraId="6F7C6F3D" w14:textId="05563418" w:rsidR="00D76749" w:rsidRPr="00EF7310" w:rsidRDefault="006B7EBF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Одним из подходов к построению высоконадежных и безопасных устройств управления является использование </w:t>
      </w:r>
      <w:proofErr w:type="spellStart"/>
      <w:r w:rsidRPr="00EF7310">
        <w:rPr>
          <w:sz w:val="28"/>
          <w:szCs w:val="28"/>
        </w:rPr>
        <w:t>временнóй</w:t>
      </w:r>
      <w:proofErr w:type="spellEnd"/>
      <w:r w:rsidRPr="00EF7310">
        <w:rPr>
          <w:sz w:val="28"/>
          <w:szCs w:val="28"/>
        </w:rPr>
        <w:t xml:space="preserve"> избыточности и импульсного режима функционирования </w:t>
      </w:r>
      <w:r w:rsidRPr="00EF7310">
        <w:rPr>
          <w:sz w:val="28"/>
          <w:szCs w:val="28"/>
          <w:highlight w:val="yellow"/>
        </w:rPr>
        <w:t>[</w:t>
      </w:r>
      <w:r w:rsidR="00020374" w:rsidRPr="00EF7310">
        <w:rPr>
          <w:sz w:val="28"/>
          <w:szCs w:val="28"/>
          <w:highlight w:val="yellow"/>
        </w:rPr>
        <w:t xml:space="preserve">1 – </w:t>
      </w:r>
      <w:r w:rsidR="00A56DD7" w:rsidRPr="00EF7310">
        <w:rPr>
          <w:sz w:val="28"/>
          <w:szCs w:val="28"/>
          <w:highlight w:val="yellow"/>
        </w:rPr>
        <w:t>4</w:t>
      </w:r>
      <w:r w:rsidRPr="00EF7310">
        <w:rPr>
          <w:sz w:val="28"/>
          <w:szCs w:val="28"/>
          <w:highlight w:val="yellow"/>
        </w:rPr>
        <w:t>]</w:t>
      </w:r>
      <w:r w:rsidRPr="00EF7310">
        <w:rPr>
          <w:sz w:val="28"/>
          <w:szCs w:val="28"/>
        </w:rPr>
        <w:t xml:space="preserve">. В его основе лежит использование свойств самодвойственных булевых функций для контроля вычислений </w:t>
      </w:r>
      <w:r w:rsidRPr="00EF7310">
        <w:rPr>
          <w:sz w:val="28"/>
          <w:szCs w:val="28"/>
          <w:highlight w:val="yellow"/>
        </w:rPr>
        <w:t>[</w:t>
      </w:r>
      <w:r w:rsidR="00A56DD7" w:rsidRPr="00EF7310">
        <w:rPr>
          <w:sz w:val="28"/>
          <w:szCs w:val="28"/>
          <w:highlight w:val="yellow"/>
        </w:rPr>
        <w:t>5</w:t>
      </w:r>
      <w:r w:rsidRPr="00EF7310">
        <w:rPr>
          <w:sz w:val="28"/>
          <w:szCs w:val="28"/>
          <w:highlight w:val="yellow"/>
        </w:rPr>
        <w:t>]</w:t>
      </w:r>
      <w:r w:rsidRPr="00EF7310">
        <w:rPr>
          <w:sz w:val="28"/>
          <w:szCs w:val="28"/>
        </w:rPr>
        <w:t xml:space="preserve">. Особенности реализации таких устройств приведены в </w:t>
      </w:r>
      <w:r w:rsidRPr="00EF7310">
        <w:rPr>
          <w:sz w:val="28"/>
          <w:szCs w:val="28"/>
          <w:highlight w:val="yellow"/>
        </w:rPr>
        <w:t>[</w:t>
      </w:r>
      <w:r w:rsidR="00A56DD7" w:rsidRPr="00EF7310">
        <w:rPr>
          <w:sz w:val="28"/>
          <w:szCs w:val="28"/>
          <w:highlight w:val="yellow"/>
        </w:rPr>
        <w:t>6</w:t>
      </w:r>
      <w:r w:rsidR="00020374" w:rsidRPr="00EF7310">
        <w:rPr>
          <w:sz w:val="28"/>
          <w:szCs w:val="28"/>
          <w:highlight w:val="yellow"/>
        </w:rPr>
        <w:t xml:space="preserve">, </w:t>
      </w:r>
      <w:r w:rsidR="00A56DD7" w:rsidRPr="00EF7310">
        <w:rPr>
          <w:sz w:val="28"/>
          <w:szCs w:val="28"/>
          <w:highlight w:val="yellow"/>
        </w:rPr>
        <w:t>7</w:t>
      </w:r>
      <w:r w:rsidRPr="00EF7310">
        <w:rPr>
          <w:sz w:val="28"/>
          <w:szCs w:val="28"/>
          <w:highlight w:val="yellow"/>
        </w:rPr>
        <w:t>]</w:t>
      </w:r>
      <w:r w:rsidRPr="00EF7310">
        <w:rPr>
          <w:sz w:val="28"/>
          <w:szCs w:val="28"/>
        </w:rPr>
        <w:t>.</w:t>
      </w:r>
    </w:p>
    <w:p w14:paraId="54EB7A35" w14:textId="5D4B5548" w:rsidR="006B7EBF" w:rsidRPr="00EF7310" w:rsidRDefault="006B7EBF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В </w:t>
      </w:r>
      <w:r w:rsidRPr="00EF7310">
        <w:rPr>
          <w:sz w:val="28"/>
          <w:szCs w:val="28"/>
          <w:highlight w:val="yellow"/>
        </w:rPr>
        <w:t>[</w:t>
      </w:r>
      <w:r w:rsidR="00A56DD7" w:rsidRPr="00EF7310">
        <w:rPr>
          <w:sz w:val="28"/>
          <w:szCs w:val="28"/>
          <w:highlight w:val="yellow"/>
        </w:rPr>
        <w:t>8</w:t>
      </w:r>
      <w:r w:rsidRPr="00EF7310">
        <w:rPr>
          <w:sz w:val="28"/>
          <w:szCs w:val="28"/>
          <w:highlight w:val="yellow"/>
        </w:rPr>
        <w:t>]</w:t>
      </w:r>
      <w:r w:rsidRPr="00EF7310">
        <w:rPr>
          <w:sz w:val="28"/>
          <w:szCs w:val="28"/>
        </w:rPr>
        <w:t xml:space="preserve"> показано, что использование </w:t>
      </w:r>
      <w:proofErr w:type="spellStart"/>
      <w:r w:rsidRPr="00EF7310">
        <w:rPr>
          <w:sz w:val="28"/>
          <w:szCs w:val="28"/>
        </w:rPr>
        <w:t>временнóй</w:t>
      </w:r>
      <w:proofErr w:type="spellEnd"/>
      <w:r w:rsidRPr="00EF7310">
        <w:rPr>
          <w:sz w:val="28"/>
          <w:szCs w:val="28"/>
        </w:rPr>
        <w:t xml:space="preserve"> избыточности и импульсного режима функционирования при реализации устройств с обнаружением неисправностей с помощью технических средств рабочего диагностирования позволяет повысить показатели </w:t>
      </w:r>
      <w:proofErr w:type="spellStart"/>
      <w:r w:rsidRPr="00EF7310">
        <w:rPr>
          <w:sz w:val="28"/>
          <w:szCs w:val="28"/>
        </w:rPr>
        <w:t>контролепригодности</w:t>
      </w:r>
      <w:proofErr w:type="spellEnd"/>
      <w:r w:rsidRPr="00EF7310">
        <w:rPr>
          <w:sz w:val="28"/>
          <w:szCs w:val="28"/>
        </w:rPr>
        <w:t xml:space="preserve"> за счет увеличения показателей наблюдаемости. Это особенно важно для устройств, входящих в структуры систем управления, входные данные для которых меняются </w:t>
      </w:r>
      <w:r w:rsidR="00542C5F" w:rsidRPr="00EF7310">
        <w:rPr>
          <w:sz w:val="28"/>
          <w:szCs w:val="28"/>
        </w:rPr>
        <w:t>редко</w:t>
      </w:r>
      <w:r w:rsidRPr="00EF7310">
        <w:rPr>
          <w:sz w:val="28"/>
          <w:szCs w:val="28"/>
        </w:rPr>
        <w:t xml:space="preserve"> </w:t>
      </w:r>
      <w:r w:rsidRPr="00EF7310">
        <w:rPr>
          <w:sz w:val="28"/>
          <w:szCs w:val="28"/>
          <w:highlight w:val="yellow"/>
        </w:rPr>
        <w:t>[</w:t>
      </w:r>
      <w:r w:rsidR="00A56DD7" w:rsidRPr="00EF7310">
        <w:rPr>
          <w:sz w:val="28"/>
          <w:szCs w:val="28"/>
          <w:highlight w:val="yellow"/>
        </w:rPr>
        <w:t>9</w:t>
      </w:r>
      <w:r w:rsidRPr="00EF7310">
        <w:rPr>
          <w:sz w:val="28"/>
          <w:szCs w:val="28"/>
          <w:highlight w:val="yellow"/>
        </w:rPr>
        <w:t>]</w:t>
      </w:r>
      <w:r w:rsidRPr="00EF7310">
        <w:rPr>
          <w:sz w:val="28"/>
          <w:szCs w:val="28"/>
        </w:rPr>
        <w:t>.</w:t>
      </w:r>
    </w:p>
    <w:p w14:paraId="11103E0A" w14:textId="7F4EF69F" w:rsidR="006B7EBF" w:rsidRPr="00EF7310" w:rsidRDefault="006B7EBF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В </w:t>
      </w:r>
      <w:r w:rsidRPr="00EF7310">
        <w:rPr>
          <w:sz w:val="28"/>
          <w:szCs w:val="28"/>
          <w:highlight w:val="yellow"/>
        </w:rPr>
        <w:t>[</w:t>
      </w:r>
      <w:r w:rsidR="000F6C10" w:rsidRPr="00EF7310">
        <w:rPr>
          <w:sz w:val="28"/>
          <w:szCs w:val="28"/>
          <w:highlight w:val="yellow"/>
        </w:rPr>
        <w:t>8</w:t>
      </w:r>
      <w:r w:rsidRPr="00EF7310">
        <w:rPr>
          <w:sz w:val="28"/>
          <w:szCs w:val="28"/>
          <w:highlight w:val="yellow"/>
        </w:rPr>
        <w:t>]</w:t>
      </w:r>
      <w:r w:rsidRPr="00EF7310">
        <w:rPr>
          <w:sz w:val="28"/>
          <w:szCs w:val="28"/>
        </w:rPr>
        <w:t xml:space="preserve"> используется подход, позволяющий для контроля вычислений использовать</w:t>
      </w:r>
      <w:r w:rsidR="00DA4BED" w:rsidRPr="00EF7310">
        <w:rPr>
          <w:sz w:val="28"/>
          <w:szCs w:val="28"/>
        </w:rPr>
        <w:t xml:space="preserve"> сразу же несколько диагностических признаков – контроль </w:t>
      </w:r>
      <w:proofErr w:type="spellStart"/>
      <w:r w:rsidR="00DA4BED" w:rsidRPr="00EF7310">
        <w:rPr>
          <w:sz w:val="28"/>
          <w:szCs w:val="28"/>
        </w:rPr>
        <w:t>са</w:t>
      </w:r>
      <w:r w:rsidR="00DA4BED" w:rsidRPr="00EF7310">
        <w:rPr>
          <w:sz w:val="28"/>
          <w:szCs w:val="28"/>
        </w:rPr>
        <w:lastRenderedPageBreak/>
        <w:t>модвойственности</w:t>
      </w:r>
      <w:proofErr w:type="spellEnd"/>
      <w:r w:rsidR="00DA4BED" w:rsidRPr="00EF7310">
        <w:rPr>
          <w:sz w:val="28"/>
          <w:szCs w:val="28"/>
        </w:rPr>
        <w:t xml:space="preserve"> вычисляемых функций и контроль принадлежности формируемых в схемах встроенного контроля (СВК) кодовых словах заранее выбранному блоковому равномерному</w:t>
      </w:r>
      <w:r w:rsidRPr="00EF7310">
        <w:rPr>
          <w:sz w:val="28"/>
          <w:szCs w:val="28"/>
        </w:rPr>
        <w:t xml:space="preserve"> </w:t>
      </w:r>
      <w:r w:rsidR="00DA4BED" w:rsidRPr="00EF7310">
        <w:rPr>
          <w:sz w:val="28"/>
          <w:szCs w:val="28"/>
        </w:rPr>
        <w:t xml:space="preserve">коду. При этом не любой равномерный код подходит для контроля вычислений сразу же по двум диагностическим признакам. Условием их применения является принадлежность всех функций, описывающих проверочные символы в кодовых словах, классу самодвойственных булевых функций. К примеру, данному условию </w:t>
      </w:r>
      <w:r w:rsidR="00542C5F" w:rsidRPr="00EF7310">
        <w:rPr>
          <w:sz w:val="28"/>
          <w:szCs w:val="28"/>
        </w:rPr>
        <w:t xml:space="preserve">удовлетворяют </w:t>
      </w:r>
      <w:r w:rsidR="00DA4BED" w:rsidRPr="00EF7310">
        <w:rPr>
          <w:sz w:val="28"/>
          <w:szCs w:val="28"/>
        </w:rPr>
        <w:t xml:space="preserve">классические и расширенные коды Хэмминга с числом символов </w:t>
      </w:r>
      <w:r w:rsidR="00DA4BED" w:rsidRPr="00EF7310">
        <w:rPr>
          <w:i/>
          <w:position w:val="-10"/>
          <w:sz w:val="28"/>
          <w:szCs w:val="28"/>
        </w:rPr>
        <w:object w:dxaOrig="1020" w:dyaOrig="320" w14:anchorId="40ACED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5pt;height:15.05pt" o:ole="">
            <v:imagedata r:id="rId9" o:title=""/>
          </v:shape>
          <o:OLEObject Type="Embed" ProgID="Equation.DSMT4" ShapeID="_x0000_i1025" DrawAspect="Content" ObjectID="_1806752595" r:id="rId10"/>
        </w:object>
      </w:r>
      <w:r w:rsidR="00DA4BED" w:rsidRPr="00EF7310">
        <w:rPr>
          <w:i/>
          <w:position w:val="-12"/>
          <w:sz w:val="28"/>
          <w:szCs w:val="28"/>
        </w:rPr>
        <w:object w:dxaOrig="639" w:dyaOrig="360" w14:anchorId="450FAF91">
          <v:shape id="_x0000_i1026" type="#_x0000_t75" style="width:35.1pt;height:20.95pt" o:ole="">
            <v:imagedata r:id="rId11" o:title=""/>
          </v:shape>
          <o:OLEObject Type="Embed" ProgID="Equation.DSMT4" ShapeID="_x0000_i1026" DrawAspect="Content" ObjectID="_1806752596" r:id="rId12"/>
        </w:object>
      </w:r>
      <w:r w:rsidR="00DA4BED" w:rsidRPr="00EF7310">
        <w:rPr>
          <w:sz w:val="28"/>
          <w:szCs w:val="28"/>
        </w:rPr>
        <w:t>.</w:t>
      </w:r>
    </w:p>
    <w:p w14:paraId="47A2621D" w14:textId="02DE0740" w:rsidR="006B7EBF" w:rsidRDefault="006B7EBF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Исследования показывают, что </w:t>
      </w:r>
      <w:r w:rsidR="00AA7F6C" w:rsidRPr="00EF7310">
        <w:rPr>
          <w:sz w:val="28"/>
          <w:szCs w:val="28"/>
        </w:rPr>
        <w:t xml:space="preserve">синтезировать устройства с СВК, использующие в работе временную избыточность и импульсный режим </w:t>
      </w:r>
      <w:r w:rsidR="00542C5F" w:rsidRPr="00EF7310">
        <w:rPr>
          <w:sz w:val="28"/>
          <w:szCs w:val="28"/>
        </w:rPr>
        <w:t>работы</w:t>
      </w:r>
      <w:r w:rsidR="00AA7F6C" w:rsidRPr="00EF7310">
        <w:rPr>
          <w:sz w:val="28"/>
          <w:szCs w:val="28"/>
        </w:rPr>
        <w:t xml:space="preserve">, можно с применением любых блоковых линейных кодов, для чего требуется учет особых свойств функций, описывающих проверочные символы кодовых слов и </w:t>
      </w:r>
      <w:r w:rsidR="00542C5F" w:rsidRPr="00EF7310">
        <w:rPr>
          <w:sz w:val="28"/>
          <w:szCs w:val="28"/>
        </w:rPr>
        <w:t>определенная</w:t>
      </w:r>
      <w:r w:rsidR="00AA7F6C" w:rsidRPr="00EF7310">
        <w:rPr>
          <w:sz w:val="28"/>
          <w:szCs w:val="28"/>
        </w:rPr>
        <w:t xml:space="preserve"> модификация тестеров в СВК. </w:t>
      </w:r>
      <w:r w:rsidR="00657267" w:rsidRPr="00EF7310">
        <w:rPr>
          <w:sz w:val="28"/>
          <w:szCs w:val="28"/>
        </w:rPr>
        <w:t>Рассмотрим</w:t>
      </w:r>
      <w:r w:rsidR="00AA7F6C" w:rsidRPr="00EF7310">
        <w:rPr>
          <w:sz w:val="28"/>
          <w:szCs w:val="28"/>
        </w:rPr>
        <w:t xml:space="preserve"> некоторые особенности линейных кодов, которые могут быть использованы при синтезе устройств с обнаружением неисправностей.</w:t>
      </w:r>
      <w:r w:rsidRPr="00EF7310">
        <w:rPr>
          <w:sz w:val="28"/>
          <w:szCs w:val="28"/>
        </w:rPr>
        <w:t xml:space="preserve"> </w:t>
      </w:r>
    </w:p>
    <w:p w14:paraId="34400954" w14:textId="77777777" w:rsidR="00AA07D8" w:rsidRDefault="00AA07D8" w:rsidP="006554BF">
      <w:pPr>
        <w:spacing w:line="276" w:lineRule="auto"/>
        <w:ind w:firstLine="426"/>
        <w:rPr>
          <w:sz w:val="28"/>
          <w:szCs w:val="28"/>
        </w:rPr>
      </w:pPr>
    </w:p>
    <w:p w14:paraId="4519F1ED" w14:textId="2DD7DAE7" w:rsidR="00AA07D8" w:rsidRPr="00AA07D8" w:rsidRDefault="00AA07D8" w:rsidP="00AA07D8">
      <w:pPr>
        <w:pStyle w:val="af0"/>
        <w:spacing w:after="240" w:line="276" w:lineRule="auto"/>
        <w:ind w:left="0" w:righ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AA07D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Структура организации контроля вычислений</w:t>
      </w:r>
    </w:p>
    <w:p w14:paraId="6F98012B" w14:textId="5C6187E9" w:rsidR="00294F8D" w:rsidRPr="00EF7310" w:rsidRDefault="00046E47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>На рис</w:t>
      </w:r>
      <w:r w:rsidR="002B40AF" w:rsidRPr="00EF7310">
        <w:rPr>
          <w:sz w:val="28"/>
          <w:szCs w:val="28"/>
        </w:rPr>
        <w:t>. </w:t>
      </w:r>
      <w:r w:rsidRPr="00EF7310">
        <w:rPr>
          <w:sz w:val="28"/>
          <w:szCs w:val="28"/>
        </w:rPr>
        <w:t xml:space="preserve">1 изображена структура организации контроля вычислений на выходах устройства 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x</w:t>
      </w:r>
      <w:r w:rsidRPr="00EF7310">
        <w:rPr>
          <w:sz w:val="28"/>
          <w:szCs w:val="28"/>
        </w:rPr>
        <w:t>).</w:t>
      </w:r>
      <w:r w:rsidR="00E7183A" w:rsidRPr="00EF7310">
        <w:rPr>
          <w:sz w:val="28"/>
          <w:szCs w:val="28"/>
        </w:rPr>
        <w:t xml:space="preserve"> Устройство </w:t>
      </w:r>
      <w:r w:rsidR="00E7183A" w:rsidRPr="00EF7310">
        <w:rPr>
          <w:i/>
          <w:sz w:val="28"/>
          <w:szCs w:val="28"/>
          <w:lang w:val="en-US"/>
        </w:rPr>
        <w:t>F</w:t>
      </w:r>
      <w:r w:rsidR="00E7183A" w:rsidRPr="00EF7310">
        <w:rPr>
          <w:sz w:val="28"/>
          <w:szCs w:val="28"/>
        </w:rPr>
        <w:t>(</w:t>
      </w:r>
      <w:r w:rsidR="00E7183A" w:rsidRPr="00EF7310">
        <w:rPr>
          <w:i/>
          <w:sz w:val="28"/>
          <w:szCs w:val="28"/>
          <w:lang w:val="en-US"/>
        </w:rPr>
        <w:t>x</w:t>
      </w:r>
      <w:r w:rsidR="00E7183A" w:rsidRPr="00EF7310">
        <w:rPr>
          <w:sz w:val="28"/>
          <w:szCs w:val="28"/>
        </w:rPr>
        <w:t xml:space="preserve">) должно также являться </w:t>
      </w:r>
      <w:r w:rsidR="00E7183A" w:rsidRPr="00EF7310">
        <w:rPr>
          <w:sz w:val="28"/>
          <w:szCs w:val="28"/>
          <w:lang w:val="en-US"/>
        </w:rPr>
        <w:t>SD</w:t>
      </w:r>
      <w:r w:rsidR="00E7183A" w:rsidRPr="00EF7310">
        <w:rPr>
          <w:sz w:val="28"/>
          <w:szCs w:val="28"/>
        </w:rPr>
        <w:t xml:space="preserve">-устройством. Способ преобразования структуры любого устройства в </w:t>
      </w:r>
      <w:r w:rsidR="00E7183A" w:rsidRPr="00EF7310">
        <w:rPr>
          <w:sz w:val="28"/>
          <w:szCs w:val="28"/>
          <w:lang w:val="en-US"/>
        </w:rPr>
        <w:t>SD</w:t>
      </w:r>
      <w:r w:rsidR="00E7183A" w:rsidRPr="00EF7310">
        <w:rPr>
          <w:sz w:val="28"/>
          <w:szCs w:val="28"/>
        </w:rPr>
        <w:t xml:space="preserve">-устройство достаточно прост и подразумевает использование всего одной дополнительной переменной и известного разложения Шеннона </w:t>
      </w:r>
      <w:r w:rsidR="00E7183A" w:rsidRPr="00EF7310">
        <w:rPr>
          <w:sz w:val="28"/>
          <w:szCs w:val="28"/>
          <w:highlight w:val="yellow"/>
        </w:rPr>
        <w:t>[</w:t>
      </w:r>
      <w:r w:rsidR="00A56DD7" w:rsidRPr="00EF7310">
        <w:rPr>
          <w:sz w:val="28"/>
          <w:szCs w:val="28"/>
          <w:highlight w:val="yellow"/>
        </w:rPr>
        <w:t>3</w:t>
      </w:r>
      <w:r w:rsidR="00E7183A" w:rsidRPr="00EF7310">
        <w:rPr>
          <w:sz w:val="28"/>
          <w:szCs w:val="28"/>
          <w:highlight w:val="yellow"/>
        </w:rPr>
        <w:t>]</w:t>
      </w:r>
      <w:r w:rsidR="00E7183A" w:rsidRPr="00EF7310">
        <w:rPr>
          <w:sz w:val="28"/>
          <w:szCs w:val="28"/>
        </w:rPr>
        <w:t xml:space="preserve"> для каждого его выхода:</w:t>
      </w:r>
    </w:p>
    <w:p w14:paraId="0CFE183D" w14:textId="704831C1" w:rsidR="00E7183A" w:rsidRPr="00EF7310" w:rsidRDefault="00E02038" w:rsidP="006554BF">
      <w:pPr>
        <w:spacing w:line="276" w:lineRule="auto"/>
        <w:jc w:val="right"/>
        <w:rPr>
          <w:sz w:val="28"/>
          <w:szCs w:val="28"/>
        </w:rPr>
      </w:pPr>
      <w:r w:rsidRPr="00EF7310">
        <w:rPr>
          <w:sz w:val="28"/>
          <w:szCs w:val="28"/>
        </w:rPr>
        <w:tab/>
      </w:r>
      <w:r w:rsidRPr="00EF7310">
        <w:rPr>
          <w:sz w:val="28"/>
          <w:szCs w:val="28"/>
        </w:rPr>
        <w:tab/>
      </w:r>
      <w:r w:rsidR="00E7183A" w:rsidRPr="00EF7310">
        <w:rPr>
          <w:position w:val="-14"/>
          <w:sz w:val="28"/>
          <w:szCs w:val="28"/>
        </w:rPr>
        <w:object w:dxaOrig="5600" w:dyaOrig="400" w14:anchorId="1B1B9A60">
          <v:shape id="_x0000_i1027" type="#_x0000_t75" style="width:279.8pt;height:20.05pt" o:ole="">
            <v:imagedata r:id="rId13" o:title=""/>
          </v:shape>
          <o:OLEObject Type="Embed" ProgID="Equation.DSMT4" ShapeID="_x0000_i1027" DrawAspect="Content" ObjectID="_1806752597" r:id="rId14"/>
        </w:object>
      </w:r>
      <w:r w:rsidR="00E7183A" w:rsidRPr="00EF7310">
        <w:rPr>
          <w:sz w:val="28"/>
          <w:szCs w:val="28"/>
        </w:rPr>
        <w:t xml:space="preserve"> </w:t>
      </w:r>
      <w:r w:rsidR="00EF7310">
        <w:rPr>
          <w:sz w:val="28"/>
          <w:szCs w:val="28"/>
        </w:rPr>
        <w:tab/>
      </w:r>
      <w:r w:rsidR="00EF7310">
        <w:rPr>
          <w:sz w:val="28"/>
          <w:szCs w:val="28"/>
        </w:rPr>
        <w:tab/>
        <w:t>(1)</w:t>
      </w:r>
    </w:p>
    <w:p w14:paraId="0862F710" w14:textId="6ECB15ED" w:rsidR="00E7183A" w:rsidRPr="00EF7310" w:rsidRDefault="00E7183A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где </w:t>
      </w:r>
      <w:r w:rsidRPr="00EF7310">
        <w:rPr>
          <w:position w:val="-14"/>
          <w:sz w:val="28"/>
          <w:szCs w:val="28"/>
        </w:rPr>
        <w:object w:dxaOrig="1500" w:dyaOrig="400" w14:anchorId="022CD03B">
          <v:shape id="_x0000_i1028" type="#_x0000_t75" style="width:74.3pt;height:20.95pt" o:ole="">
            <v:imagedata r:id="rId15" o:title=""/>
          </v:shape>
          <o:OLEObject Type="Embed" ProgID="Equation.DSMT4" ShapeID="_x0000_i1028" DrawAspect="Content" ObjectID="_1806752598" r:id="rId16"/>
        </w:object>
      </w:r>
      <w:r w:rsidRPr="00EF7310">
        <w:rPr>
          <w:sz w:val="28"/>
          <w:szCs w:val="28"/>
        </w:rPr>
        <w:t xml:space="preserve"> – исходная функция, реализуемая на каком-либо из выходов устройства, </w:t>
      </w:r>
      <w:r w:rsidRPr="00EF7310">
        <w:rPr>
          <w:position w:val="-14"/>
          <w:sz w:val="28"/>
          <w:szCs w:val="28"/>
        </w:rPr>
        <w:object w:dxaOrig="1620" w:dyaOrig="400" w14:anchorId="2C706C8C">
          <v:shape id="_x0000_i1029" type="#_x0000_t75" style="width:81.1pt;height:20.95pt" o:ole="">
            <v:imagedata r:id="rId17" o:title=""/>
          </v:shape>
          <o:OLEObject Type="Embed" ProgID="Equation.DSMT4" ShapeID="_x0000_i1029" DrawAspect="Content" ObjectID="_1806752599" r:id="rId18"/>
        </w:object>
      </w:r>
      <w:r w:rsidRPr="00EF7310">
        <w:rPr>
          <w:sz w:val="28"/>
          <w:szCs w:val="28"/>
        </w:rPr>
        <w:t xml:space="preserve"> – двойственная к ней функция.</w:t>
      </w:r>
      <w:r w:rsidR="00657267" w:rsidRPr="00EF7310">
        <w:rPr>
          <w:sz w:val="28"/>
          <w:szCs w:val="28"/>
        </w:rPr>
        <w:t xml:space="preserve"> В структуре рис. 1 сигнал </w:t>
      </w:r>
      <w:r w:rsidR="00657267" w:rsidRPr="00EF7310">
        <w:rPr>
          <w:i/>
          <w:sz w:val="28"/>
          <w:szCs w:val="28"/>
          <w:lang w:val="en-US"/>
        </w:rPr>
        <w:t>a</w:t>
      </w:r>
      <w:r w:rsidR="00657267" w:rsidRPr="00EF7310">
        <w:rPr>
          <w:sz w:val="28"/>
          <w:szCs w:val="28"/>
        </w:rPr>
        <w:t xml:space="preserve"> вырабатывается генератором </w:t>
      </w:r>
      <w:r w:rsidR="00657267" w:rsidRPr="00EF7310">
        <w:rPr>
          <w:sz w:val="28"/>
          <w:szCs w:val="28"/>
          <w:lang w:val="en-US"/>
        </w:rPr>
        <w:t>G</w:t>
      </w:r>
      <w:r w:rsidR="00657267" w:rsidRPr="00EF7310">
        <w:rPr>
          <w:sz w:val="28"/>
          <w:szCs w:val="28"/>
        </w:rPr>
        <w:t xml:space="preserve"> </w:t>
      </w:r>
      <w:r w:rsidR="00657267" w:rsidRPr="00EF7310">
        <w:rPr>
          <w:sz w:val="28"/>
          <w:szCs w:val="28"/>
          <w:highlight w:val="yellow"/>
        </w:rPr>
        <w:t>[3]</w:t>
      </w:r>
      <w:r w:rsidR="00657267" w:rsidRPr="00EF7310">
        <w:rPr>
          <w:sz w:val="28"/>
          <w:szCs w:val="28"/>
        </w:rPr>
        <w:t>.</w:t>
      </w:r>
    </w:p>
    <w:p w14:paraId="400D33BE" w14:textId="0E442553" w:rsidR="00657267" w:rsidRPr="00DB20FF" w:rsidRDefault="00657267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Для контроля вычислений устройство 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x</w:t>
      </w:r>
      <w:r w:rsidRPr="00EF7310">
        <w:rPr>
          <w:sz w:val="28"/>
          <w:szCs w:val="28"/>
        </w:rPr>
        <w:t xml:space="preserve">) </w:t>
      </w:r>
      <w:proofErr w:type="spellStart"/>
      <w:r w:rsidRPr="00EF7310">
        <w:rPr>
          <w:sz w:val="28"/>
          <w:szCs w:val="28"/>
        </w:rPr>
        <w:t>дооснащается</w:t>
      </w:r>
      <w:proofErr w:type="spellEnd"/>
      <w:r w:rsidRPr="00EF7310">
        <w:rPr>
          <w:sz w:val="28"/>
          <w:szCs w:val="28"/>
        </w:rPr>
        <w:t xml:space="preserve"> СВК (рис. 1).</w:t>
      </w:r>
      <w:r w:rsidR="00EF7310">
        <w:rPr>
          <w:sz w:val="28"/>
          <w:szCs w:val="28"/>
        </w:rPr>
        <w:t xml:space="preserve"> </w:t>
      </w:r>
      <w:r w:rsidRPr="00EF7310">
        <w:rPr>
          <w:sz w:val="28"/>
          <w:szCs w:val="28"/>
        </w:rPr>
        <w:t xml:space="preserve">В составе СВК выделено несколько блоков. Блок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x</w:t>
      </w:r>
      <w:r w:rsidRPr="00EF7310">
        <w:rPr>
          <w:sz w:val="28"/>
          <w:szCs w:val="28"/>
        </w:rPr>
        <w:t xml:space="preserve">) по входным воздействиям устройства 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x</w:t>
      </w:r>
      <w:r w:rsidRPr="00EF7310">
        <w:rPr>
          <w:sz w:val="28"/>
          <w:szCs w:val="28"/>
        </w:rPr>
        <w:t xml:space="preserve">) формирует значения проверочных символов выбранного линейного кода. Аналогичную функцию выполняет и блок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 xml:space="preserve">), однако делает это по значениям выходов с устройства 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x</w:t>
      </w:r>
      <w:r w:rsidRPr="00EF7310">
        <w:rPr>
          <w:sz w:val="28"/>
          <w:szCs w:val="28"/>
        </w:rPr>
        <w:t xml:space="preserve">), которые отождествлены с информационными символами выбранного кода. Как отмечалось ранее, устройство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 xml:space="preserve">) относится к одному из трех типов устройств – </w:t>
      </w:r>
      <w:r w:rsidRPr="00EF7310">
        <w:rPr>
          <w:sz w:val="28"/>
          <w:szCs w:val="28"/>
          <w:lang w:val="en-US"/>
        </w:rPr>
        <w:lastRenderedPageBreak/>
        <w:t>SD</w:t>
      </w:r>
      <w:r w:rsidRPr="00EF7310">
        <w:rPr>
          <w:sz w:val="28"/>
          <w:szCs w:val="28"/>
        </w:rPr>
        <w:t xml:space="preserve">-, </w:t>
      </w:r>
      <w:r w:rsidRPr="00EF7310">
        <w:rPr>
          <w:sz w:val="28"/>
          <w:szCs w:val="28"/>
          <w:lang w:val="en-US"/>
        </w:rPr>
        <w:t>SAD</w:t>
      </w:r>
      <w:r w:rsidRPr="00EF7310">
        <w:rPr>
          <w:sz w:val="28"/>
          <w:szCs w:val="28"/>
        </w:rPr>
        <w:t xml:space="preserve">- и </w:t>
      </w:r>
      <w:r w:rsidRPr="00EF7310">
        <w:rPr>
          <w:sz w:val="28"/>
          <w:szCs w:val="28"/>
          <w:lang w:val="en-US"/>
        </w:rPr>
        <w:t>SD</w:t>
      </w:r>
      <w:r w:rsidRPr="00EF7310">
        <w:rPr>
          <w:sz w:val="28"/>
          <w:szCs w:val="28"/>
        </w:rPr>
        <w:t>/</w:t>
      </w:r>
      <w:r w:rsidRPr="00EF7310">
        <w:rPr>
          <w:sz w:val="28"/>
          <w:szCs w:val="28"/>
          <w:lang w:val="en-US"/>
        </w:rPr>
        <w:t>SAD</w:t>
      </w:r>
      <w:r w:rsidRPr="00EF7310">
        <w:rPr>
          <w:sz w:val="28"/>
          <w:szCs w:val="28"/>
        </w:rPr>
        <w:t xml:space="preserve">-устройств. Пусть </w:t>
      </w:r>
      <w:r w:rsidRPr="00EF7310">
        <w:rPr>
          <w:position w:val="-6"/>
          <w:sz w:val="28"/>
          <w:szCs w:val="28"/>
        </w:rPr>
        <w:object w:dxaOrig="660" w:dyaOrig="279" w14:anchorId="12AE8073">
          <v:shape id="_x0000_i1030" type="#_x0000_t75" style="width:34.2pt;height:14.15pt" o:ole="">
            <v:imagedata r:id="rId19" o:title=""/>
          </v:shape>
          <o:OLEObject Type="Embed" ProgID="Equation.DSMT4" ShapeID="_x0000_i1030" DrawAspect="Content" ObjectID="_1806752600" r:id="rId20"/>
        </w:object>
      </w:r>
      <w:r w:rsidRPr="00EF7310">
        <w:rPr>
          <w:sz w:val="28"/>
          <w:szCs w:val="28"/>
        </w:rPr>
        <w:t xml:space="preserve"> выходов устройства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 xml:space="preserve">) описываются самодвойственными булевыми функциями, а оставшиеся </w:t>
      </w:r>
      <w:r w:rsidRPr="00EF7310">
        <w:rPr>
          <w:position w:val="-6"/>
          <w:sz w:val="28"/>
          <w:szCs w:val="28"/>
        </w:rPr>
        <w:object w:dxaOrig="680" w:dyaOrig="279" w14:anchorId="4B827E77">
          <v:shape id="_x0000_i1031" type="#_x0000_t75" style="width:35.1pt;height:14.15pt" o:ole="">
            <v:imagedata r:id="rId21" o:title=""/>
          </v:shape>
          <o:OLEObject Type="Embed" ProgID="Equation.DSMT4" ShapeID="_x0000_i1031" DrawAspect="Content" ObjectID="_1806752601" r:id="rId22"/>
        </w:object>
      </w:r>
      <w:r w:rsidRPr="00EF7310">
        <w:rPr>
          <w:sz w:val="28"/>
          <w:szCs w:val="28"/>
        </w:rPr>
        <w:t xml:space="preserve"> выходы – </w:t>
      </w:r>
      <w:proofErr w:type="spellStart"/>
      <w:r w:rsidRPr="00EF7310">
        <w:rPr>
          <w:sz w:val="28"/>
          <w:szCs w:val="28"/>
        </w:rPr>
        <w:t>самоантидвойственными</w:t>
      </w:r>
      <w:proofErr w:type="spellEnd"/>
      <w:r w:rsidRPr="00EF7310">
        <w:rPr>
          <w:sz w:val="28"/>
          <w:szCs w:val="28"/>
        </w:rPr>
        <w:t xml:space="preserve"> булевыми функциями</w:t>
      </w:r>
      <w:r w:rsidR="006554BF" w:rsidRPr="006554BF">
        <w:rPr>
          <w:sz w:val="28"/>
          <w:szCs w:val="28"/>
        </w:rPr>
        <w:t xml:space="preserve"> </w:t>
      </w:r>
      <w:r w:rsidR="006554BF" w:rsidRPr="006554BF">
        <w:rPr>
          <w:sz w:val="28"/>
          <w:szCs w:val="28"/>
          <w:highlight w:val="yellow"/>
        </w:rPr>
        <w:t>[10]</w:t>
      </w:r>
      <w:r w:rsidRPr="00EF7310">
        <w:rPr>
          <w:sz w:val="28"/>
          <w:szCs w:val="28"/>
        </w:rPr>
        <w:t xml:space="preserve">. Для контроля вычислений на первых устанавливается каскад тестеров самодвойственных сигналов – блок 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>*</w:t>
      </w:r>
      <w:r w:rsidRPr="00EF7310">
        <w:rPr>
          <w:sz w:val="28"/>
          <w:szCs w:val="28"/>
          <w:lang w:val="en-US"/>
        </w:rPr>
        <w:t>SDC</w:t>
      </w:r>
      <w:r w:rsidRPr="00EF7310">
        <w:rPr>
          <w:sz w:val="28"/>
          <w:szCs w:val="28"/>
        </w:rPr>
        <w:t xml:space="preserve">1. Для контроля вычислений на вторых – каскад тестеров </w:t>
      </w:r>
      <w:proofErr w:type="spellStart"/>
      <w:r w:rsidRPr="00EF7310">
        <w:rPr>
          <w:sz w:val="28"/>
          <w:szCs w:val="28"/>
        </w:rPr>
        <w:t>самоантидвойственных</w:t>
      </w:r>
      <w:proofErr w:type="spellEnd"/>
      <w:r w:rsidRPr="00EF7310">
        <w:rPr>
          <w:sz w:val="28"/>
          <w:szCs w:val="28"/>
        </w:rPr>
        <w:t xml:space="preserve"> сигналов (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 xml:space="preserve"> – </w:t>
      </w:r>
      <w:r w:rsidRPr="00EF7310">
        <w:rPr>
          <w:i/>
          <w:sz w:val="28"/>
          <w:szCs w:val="28"/>
          <w:lang w:val="en-US"/>
        </w:rPr>
        <w:t>k</w:t>
      </w:r>
      <w:proofErr w:type="gramStart"/>
      <w:r w:rsidRPr="00EF7310">
        <w:rPr>
          <w:sz w:val="28"/>
          <w:szCs w:val="28"/>
        </w:rPr>
        <w:t>*)</w:t>
      </w:r>
      <w:r w:rsidRPr="00EF7310">
        <w:rPr>
          <w:sz w:val="28"/>
          <w:szCs w:val="28"/>
          <w:lang w:val="en-US"/>
        </w:rPr>
        <w:t>SADC</w:t>
      </w:r>
      <w:proofErr w:type="gramEnd"/>
      <w:r w:rsidRPr="00EF7310">
        <w:rPr>
          <w:sz w:val="28"/>
          <w:szCs w:val="28"/>
        </w:rPr>
        <w:t xml:space="preserve">1. Устройства 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>*</w:t>
      </w:r>
      <w:r w:rsidRPr="00EF7310">
        <w:rPr>
          <w:sz w:val="28"/>
          <w:szCs w:val="28"/>
          <w:lang w:val="en-US"/>
        </w:rPr>
        <w:t>SDC</w:t>
      </w:r>
      <w:r w:rsidRPr="00EF7310">
        <w:rPr>
          <w:sz w:val="28"/>
          <w:szCs w:val="28"/>
        </w:rPr>
        <w:t>1 и (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 xml:space="preserve"> – 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>*)</w:t>
      </w:r>
      <w:r w:rsidRPr="00EF7310">
        <w:rPr>
          <w:sz w:val="28"/>
          <w:szCs w:val="28"/>
          <w:lang w:val="en-US"/>
        </w:rPr>
        <w:t>SADC</w:t>
      </w:r>
      <w:r w:rsidRPr="00EF7310">
        <w:rPr>
          <w:sz w:val="28"/>
          <w:szCs w:val="28"/>
        </w:rPr>
        <w:t xml:space="preserve">1 сжимают 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 xml:space="preserve">* и </w:t>
      </w:r>
      <w:r w:rsidRPr="00EF7310">
        <w:rPr>
          <w:position w:val="-6"/>
          <w:sz w:val="28"/>
          <w:szCs w:val="28"/>
        </w:rPr>
        <w:object w:dxaOrig="680" w:dyaOrig="279" w14:anchorId="683A6808">
          <v:shape id="_x0000_i1032" type="#_x0000_t75" style="width:35.1pt;height:14.15pt" o:ole="">
            <v:imagedata r:id="rId21" o:title=""/>
          </v:shape>
          <o:OLEObject Type="Embed" ProgID="Equation.DSMT4" ShapeID="_x0000_i1032" DrawAspect="Content" ObjectID="_1806752602" r:id="rId23"/>
        </w:object>
      </w:r>
      <w:r w:rsidRPr="00EF7310">
        <w:rPr>
          <w:sz w:val="28"/>
          <w:szCs w:val="28"/>
        </w:rPr>
        <w:t xml:space="preserve"> сигналов, соответственно, в один </w:t>
      </w:r>
      <w:proofErr w:type="spellStart"/>
      <w:r w:rsidRPr="00EF7310">
        <w:rPr>
          <w:sz w:val="28"/>
          <w:szCs w:val="28"/>
        </w:rPr>
        <w:t>парафазный</w:t>
      </w:r>
      <w:proofErr w:type="spellEnd"/>
      <w:r w:rsidRPr="00EF7310">
        <w:rPr>
          <w:sz w:val="28"/>
          <w:szCs w:val="28"/>
        </w:rPr>
        <w:t xml:space="preserve"> сигнал. Выходы блоков 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>*</w:t>
      </w:r>
      <w:r w:rsidRPr="00EF7310">
        <w:rPr>
          <w:sz w:val="28"/>
          <w:szCs w:val="28"/>
          <w:lang w:val="en-US"/>
        </w:rPr>
        <w:t>SDC</w:t>
      </w:r>
      <w:r w:rsidRPr="00EF7310">
        <w:rPr>
          <w:sz w:val="28"/>
          <w:szCs w:val="28"/>
        </w:rPr>
        <w:t>1 и (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 xml:space="preserve"> – </w:t>
      </w:r>
      <w:r w:rsidRPr="00EF7310">
        <w:rPr>
          <w:i/>
          <w:sz w:val="28"/>
          <w:szCs w:val="28"/>
          <w:lang w:val="en-US"/>
        </w:rPr>
        <w:t>k</w:t>
      </w:r>
      <w:proofErr w:type="gramStart"/>
      <w:r w:rsidRPr="00EF7310">
        <w:rPr>
          <w:sz w:val="28"/>
          <w:szCs w:val="28"/>
        </w:rPr>
        <w:t>*)</w:t>
      </w:r>
      <w:r w:rsidRPr="00EF7310">
        <w:rPr>
          <w:sz w:val="28"/>
          <w:szCs w:val="28"/>
          <w:lang w:val="en-US"/>
        </w:rPr>
        <w:t>SADC</w:t>
      </w:r>
      <w:proofErr w:type="gramEnd"/>
      <w:r w:rsidRPr="00EF7310">
        <w:rPr>
          <w:sz w:val="28"/>
          <w:szCs w:val="28"/>
        </w:rPr>
        <w:t xml:space="preserve">1 объединяются на входах одного модуля сжатия </w:t>
      </w:r>
      <w:proofErr w:type="spellStart"/>
      <w:r w:rsidRPr="00EF7310">
        <w:rPr>
          <w:sz w:val="28"/>
          <w:szCs w:val="28"/>
        </w:rPr>
        <w:t>парафазных</w:t>
      </w:r>
      <w:proofErr w:type="spellEnd"/>
      <w:r w:rsidRPr="00EF7310">
        <w:rPr>
          <w:sz w:val="28"/>
          <w:szCs w:val="28"/>
        </w:rPr>
        <w:t xml:space="preserve"> сигналов </w:t>
      </w:r>
      <w:r w:rsidRPr="00EF7310">
        <w:rPr>
          <w:sz w:val="28"/>
          <w:szCs w:val="28"/>
          <w:lang w:val="en-US"/>
        </w:rPr>
        <w:t>TRC</w:t>
      </w:r>
      <w:r w:rsidRPr="00EF7310">
        <w:rPr>
          <w:sz w:val="28"/>
          <w:szCs w:val="28"/>
        </w:rPr>
        <w:t xml:space="preserve">. Его выходы </w:t>
      </w:r>
      <w:r w:rsidRPr="00EF7310">
        <w:rPr>
          <w:position w:val="-12"/>
          <w:sz w:val="28"/>
          <w:szCs w:val="28"/>
        </w:rPr>
        <w:object w:dxaOrig="260" w:dyaOrig="380" w14:anchorId="23B5DBB7">
          <v:shape id="_x0000_i1033" type="#_x0000_t75" style="width:11.85pt;height:19.15pt" o:ole="">
            <v:imagedata r:id="rId24" o:title=""/>
          </v:shape>
          <o:OLEObject Type="Embed" ProgID="Equation.DSMT4" ShapeID="_x0000_i1033" DrawAspect="Content" ObjectID="_1806752603" r:id="rId25"/>
        </w:object>
      </w:r>
      <w:r w:rsidRPr="00EF7310">
        <w:rPr>
          <w:sz w:val="28"/>
          <w:szCs w:val="28"/>
        </w:rPr>
        <w:t xml:space="preserve"> и </w:t>
      </w:r>
      <w:r w:rsidRPr="00EF7310">
        <w:rPr>
          <w:position w:val="-12"/>
          <w:sz w:val="28"/>
          <w:szCs w:val="28"/>
        </w:rPr>
        <w:object w:dxaOrig="240" w:dyaOrig="380" w14:anchorId="12BAC909">
          <v:shape id="_x0000_i1034" type="#_x0000_t75" style="width:11.85pt;height:19.15pt" o:ole="">
            <v:imagedata r:id="rId26" o:title=""/>
          </v:shape>
          <o:OLEObject Type="Embed" ProgID="Equation.DSMT4" ShapeID="_x0000_i1034" DrawAspect="Content" ObjectID="_1806752604" r:id="rId27"/>
        </w:object>
      </w:r>
      <w:r w:rsidRPr="00EF7310">
        <w:rPr>
          <w:sz w:val="28"/>
          <w:szCs w:val="28"/>
        </w:rPr>
        <w:t xml:space="preserve"> позволяют контролировать вычисления по признаку </w:t>
      </w:r>
      <w:proofErr w:type="spellStart"/>
      <w:r w:rsidRPr="00EF7310">
        <w:rPr>
          <w:sz w:val="28"/>
          <w:szCs w:val="28"/>
        </w:rPr>
        <w:t>самодвойственности</w:t>
      </w:r>
      <w:proofErr w:type="spellEnd"/>
      <w:r w:rsidRPr="00EF7310">
        <w:rPr>
          <w:sz w:val="28"/>
          <w:szCs w:val="28"/>
        </w:rPr>
        <w:t xml:space="preserve"> или </w:t>
      </w:r>
      <w:proofErr w:type="spellStart"/>
      <w:r w:rsidRPr="00EF7310">
        <w:rPr>
          <w:sz w:val="28"/>
          <w:szCs w:val="28"/>
        </w:rPr>
        <w:t>самоантидвойственности</w:t>
      </w:r>
      <w:proofErr w:type="spellEnd"/>
      <w:r w:rsidRPr="00EF7310">
        <w:rPr>
          <w:sz w:val="28"/>
          <w:szCs w:val="28"/>
        </w:rPr>
        <w:t xml:space="preserve"> функций. Для контроля принадлежности формируемых кодовых слов заранее выбранным кодам используется компаратор </w:t>
      </w:r>
      <w:proofErr w:type="spellStart"/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  <w:lang w:val="en-US"/>
        </w:rPr>
        <w:t>TRC</w:t>
      </w:r>
      <w:proofErr w:type="spellEnd"/>
      <w:r w:rsidRPr="00EF7310">
        <w:rPr>
          <w:sz w:val="28"/>
          <w:szCs w:val="28"/>
        </w:rPr>
        <w:t xml:space="preserve">1. Это устройство позволяет сравнивать значения сигналов с выходов блоков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x</w:t>
      </w:r>
      <w:r w:rsidRPr="00EF7310">
        <w:rPr>
          <w:sz w:val="28"/>
          <w:szCs w:val="28"/>
        </w:rPr>
        <w:t xml:space="preserve">) и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 xml:space="preserve">). Компаратор </w:t>
      </w:r>
      <w:proofErr w:type="spellStart"/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  <w:lang w:val="en-US"/>
        </w:rPr>
        <w:t>TRC</w:t>
      </w:r>
      <w:proofErr w:type="spellEnd"/>
      <w:r w:rsidRPr="00EF7310">
        <w:rPr>
          <w:sz w:val="28"/>
          <w:szCs w:val="28"/>
        </w:rPr>
        <w:t xml:space="preserve">1 сжимает </w:t>
      </w:r>
      <w:r w:rsidRPr="00EF7310">
        <w:rPr>
          <w:i/>
          <w:sz w:val="28"/>
          <w:szCs w:val="28"/>
          <w:lang w:val="en-US"/>
        </w:rPr>
        <w:t>k</w:t>
      </w:r>
      <w:r w:rsidRPr="00EF7310">
        <w:rPr>
          <w:sz w:val="28"/>
          <w:szCs w:val="28"/>
        </w:rPr>
        <w:t xml:space="preserve"> </w:t>
      </w:r>
      <w:proofErr w:type="spellStart"/>
      <w:r w:rsidRPr="00EF7310">
        <w:rPr>
          <w:sz w:val="28"/>
          <w:szCs w:val="28"/>
        </w:rPr>
        <w:t>парафазных</w:t>
      </w:r>
      <w:proofErr w:type="spellEnd"/>
      <w:r w:rsidRPr="00EF7310">
        <w:rPr>
          <w:sz w:val="28"/>
          <w:szCs w:val="28"/>
        </w:rPr>
        <w:t xml:space="preserve"> сигналов в 1. Поэтому сигналы от одного из блоков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x</w:t>
      </w:r>
      <w:r w:rsidRPr="00EF7310">
        <w:rPr>
          <w:sz w:val="28"/>
          <w:szCs w:val="28"/>
        </w:rPr>
        <w:t xml:space="preserve">) или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 xml:space="preserve">) предварительно инвертируются. Выходы компаратора </w:t>
      </w:r>
      <w:r w:rsidRPr="00EF7310">
        <w:rPr>
          <w:position w:val="-12"/>
          <w:sz w:val="28"/>
          <w:szCs w:val="28"/>
        </w:rPr>
        <w:object w:dxaOrig="260" w:dyaOrig="380" w14:anchorId="22BF11AC">
          <v:shape id="_x0000_i1035" type="#_x0000_t75" style="width:11.85pt;height:19.15pt" o:ole="">
            <v:imagedata r:id="rId28" o:title=""/>
          </v:shape>
          <o:OLEObject Type="Embed" ProgID="Equation.DSMT4" ShapeID="_x0000_i1035" DrawAspect="Content" ObjectID="_1806752605" r:id="rId29"/>
        </w:object>
      </w:r>
      <w:r w:rsidRPr="00EF7310">
        <w:rPr>
          <w:sz w:val="28"/>
          <w:szCs w:val="28"/>
        </w:rPr>
        <w:t xml:space="preserve"> и </w:t>
      </w:r>
      <w:r w:rsidRPr="00EF7310">
        <w:rPr>
          <w:position w:val="-12"/>
          <w:sz w:val="28"/>
          <w:szCs w:val="28"/>
        </w:rPr>
        <w:object w:dxaOrig="260" w:dyaOrig="380" w14:anchorId="1715BE31">
          <v:shape id="_x0000_i1036" type="#_x0000_t75" style="width:12.75pt;height:19.15pt" o:ole="">
            <v:imagedata r:id="rId30" o:title=""/>
          </v:shape>
          <o:OLEObject Type="Embed" ProgID="Equation.DSMT4" ShapeID="_x0000_i1036" DrawAspect="Content" ObjectID="_1806752606" r:id="rId31"/>
        </w:object>
      </w:r>
      <w:r w:rsidRPr="00EF7310">
        <w:rPr>
          <w:sz w:val="28"/>
          <w:szCs w:val="28"/>
        </w:rPr>
        <w:t xml:space="preserve"> являются контрольными выходами подсхемы контроля вычислений по признаку принадлежности формируемых кодовых слов заранее выбранному коду. Для получения одного контрольного сигнала </w:t>
      </w:r>
      <w:r w:rsidR="00A95383" w:rsidRPr="00EF7310">
        <w:rPr>
          <w:sz w:val="28"/>
          <w:szCs w:val="28"/>
        </w:rPr>
        <w:t>выходы</w:t>
      </w:r>
      <w:r w:rsidRPr="00EF7310">
        <w:rPr>
          <w:sz w:val="28"/>
          <w:szCs w:val="28"/>
        </w:rPr>
        <w:t xml:space="preserve"> </w:t>
      </w:r>
      <w:r w:rsidRPr="00EF7310">
        <w:rPr>
          <w:position w:val="-12"/>
          <w:sz w:val="28"/>
          <w:szCs w:val="28"/>
        </w:rPr>
        <w:object w:dxaOrig="260" w:dyaOrig="380" w14:anchorId="382E14F3">
          <v:shape id="_x0000_i1037" type="#_x0000_t75" style="width:11.85pt;height:19.15pt" o:ole="">
            <v:imagedata r:id="rId24" o:title=""/>
          </v:shape>
          <o:OLEObject Type="Embed" ProgID="Equation.DSMT4" ShapeID="_x0000_i1037" DrawAspect="Content" ObjectID="_1806752607" r:id="rId32"/>
        </w:object>
      </w:r>
      <w:r w:rsidRPr="00EF7310">
        <w:rPr>
          <w:sz w:val="28"/>
          <w:szCs w:val="28"/>
        </w:rPr>
        <w:t xml:space="preserve">, </w:t>
      </w:r>
      <w:r w:rsidRPr="00EF7310">
        <w:rPr>
          <w:position w:val="-12"/>
          <w:sz w:val="28"/>
          <w:szCs w:val="28"/>
        </w:rPr>
        <w:object w:dxaOrig="240" w:dyaOrig="380" w14:anchorId="5AE67C20">
          <v:shape id="_x0000_i1038" type="#_x0000_t75" style="width:11.85pt;height:19.15pt" o:ole="">
            <v:imagedata r:id="rId26" o:title=""/>
          </v:shape>
          <o:OLEObject Type="Embed" ProgID="Equation.DSMT4" ShapeID="_x0000_i1038" DrawAspect="Content" ObjectID="_1806752608" r:id="rId33"/>
        </w:object>
      </w:r>
      <w:r w:rsidRPr="00EF7310">
        <w:rPr>
          <w:sz w:val="28"/>
          <w:szCs w:val="28"/>
        </w:rPr>
        <w:t xml:space="preserve"> и </w:t>
      </w:r>
      <w:r w:rsidRPr="00EF7310">
        <w:rPr>
          <w:position w:val="-12"/>
          <w:sz w:val="28"/>
          <w:szCs w:val="28"/>
        </w:rPr>
        <w:object w:dxaOrig="260" w:dyaOrig="380" w14:anchorId="5734CD43">
          <v:shape id="_x0000_i1039" type="#_x0000_t75" style="width:11.85pt;height:19.15pt" o:ole="">
            <v:imagedata r:id="rId28" o:title=""/>
          </v:shape>
          <o:OLEObject Type="Embed" ProgID="Equation.DSMT4" ShapeID="_x0000_i1039" DrawAspect="Content" ObjectID="_1806752609" r:id="rId34"/>
        </w:object>
      </w:r>
      <w:r w:rsidRPr="00EF7310">
        <w:rPr>
          <w:sz w:val="28"/>
          <w:szCs w:val="28"/>
        </w:rPr>
        <w:t xml:space="preserve">, </w:t>
      </w:r>
      <w:r w:rsidRPr="00EF7310">
        <w:rPr>
          <w:position w:val="-12"/>
          <w:sz w:val="28"/>
          <w:szCs w:val="28"/>
        </w:rPr>
        <w:object w:dxaOrig="260" w:dyaOrig="380" w14:anchorId="1FB363ED">
          <v:shape id="_x0000_i1040" type="#_x0000_t75" style="width:12.75pt;height:19.15pt" o:ole="">
            <v:imagedata r:id="rId30" o:title=""/>
          </v:shape>
          <o:OLEObject Type="Embed" ProgID="Equation.DSMT4" ShapeID="_x0000_i1040" DrawAspect="Content" ObjectID="_1806752610" r:id="rId35"/>
        </w:object>
      </w:r>
      <w:r w:rsidRPr="00EF7310">
        <w:rPr>
          <w:sz w:val="28"/>
          <w:szCs w:val="28"/>
        </w:rPr>
        <w:t xml:space="preserve"> подключены к входу </w:t>
      </w:r>
      <w:r w:rsidR="00A95383" w:rsidRPr="00EF7310">
        <w:rPr>
          <w:sz w:val="28"/>
          <w:szCs w:val="28"/>
        </w:rPr>
        <w:t xml:space="preserve">модуля </w:t>
      </w:r>
      <w:r w:rsidR="00A95383" w:rsidRPr="00EF7310">
        <w:rPr>
          <w:sz w:val="28"/>
          <w:szCs w:val="28"/>
          <w:lang w:val="en-US"/>
        </w:rPr>
        <w:t>TRC</w:t>
      </w:r>
      <w:r w:rsidRPr="00EF7310">
        <w:rPr>
          <w:sz w:val="28"/>
          <w:szCs w:val="28"/>
        </w:rPr>
        <w:t>.</w:t>
      </w:r>
    </w:p>
    <w:p w14:paraId="7B948B54" w14:textId="77777777" w:rsidR="00AA07D8" w:rsidRPr="00EF7310" w:rsidRDefault="00AA07D8" w:rsidP="00AA07D8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Структуры тестеров самодвойственного и </w:t>
      </w:r>
      <w:proofErr w:type="spellStart"/>
      <w:r w:rsidRPr="00EF7310">
        <w:rPr>
          <w:sz w:val="28"/>
          <w:szCs w:val="28"/>
        </w:rPr>
        <w:t>самоантидвойственного</w:t>
      </w:r>
      <w:proofErr w:type="spellEnd"/>
      <w:r w:rsidRPr="00EF7310">
        <w:rPr>
          <w:sz w:val="28"/>
          <w:szCs w:val="28"/>
        </w:rPr>
        <w:t xml:space="preserve"> сигналов 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 xml:space="preserve">* приведены на рис. 2. Тестер </w:t>
      </w:r>
      <w:proofErr w:type="spellStart"/>
      <w:r w:rsidRPr="00EF7310">
        <w:rPr>
          <w:sz w:val="28"/>
          <w:szCs w:val="28"/>
        </w:rPr>
        <w:t>самоантидвойственных</w:t>
      </w:r>
      <w:proofErr w:type="spellEnd"/>
      <w:r w:rsidRPr="00EF7310">
        <w:rPr>
          <w:sz w:val="28"/>
          <w:szCs w:val="28"/>
        </w:rPr>
        <w:t xml:space="preserve"> сигналов получен путем простой модификации структуры тестера самодвойственных сигналов – инвертированием сигнала с выхода линии задержки (ЛЗ) сигнала. Принципы функционирования тестеров идентичны, а описание работы </w:t>
      </w:r>
      <w:r w:rsidRPr="00EF7310">
        <w:rPr>
          <w:sz w:val="28"/>
          <w:szCs w:val="28"/>
          <w:lang w:val="en-US"/>
        </w:rPr>
        <w:t>SDC</w:t>
      </w:r>
      <w:r w:rsidRPr="00EF7310">
        <w:rPr>
          <w:sz w:val="28"/>
          <w:szCs w:val="28"/>
        </w:rPr>
        <w:t xml:space="preserve"> дано, например, в </w:t>
      </w:r>
      <w:r w:rsidRPr="00EF7310">
        <w:rPr>
          <w:sz w:val="28"/>
          <w:szCs w:val="28"/>
          <w:highlight w:val="yellow"/>
        </w:rPr>
        <w:t>[8, 1</w:t>
      </w:r>
      <w:r w:rsidRPr="00367D20">
        <w:rPr>
          <w:sz w:val="28"/>
          <w:szCs w:val="28"/>
          <w:highlight w:val="yellow"/>
        </w:rPr>
        <w:t>1</w:t>
      </w:r>
      <w:r w:rsidRPr="00EF7310">
        <w:rPr>
          <w:sz w:val="28"/>
          <w:szCs w:val="28"/>
          <w:highlight w:val="yellow"/>
        </w:rPr>
        <w:t>]</w:t>
      </w:r>
      <w:r w:rsidRPr="00EF7310">
        <w:rPr>
          <w:sz w:val="28"/>
          <w:szCs w:val="28"/>
        </w:rPr>
        <w:t>.</w:t>
      </w:r>
    </w:p>
    <w:p w14:paraId="0CB1FFC4" w14:textId="77777777" w:rsidR="00AA07D8" w:rsidRPr="00EF7310" w:rsidRDefault="00AA07D8" w:rsidP="00AA07D8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>Использование линейных кодов при синтезе цифровых устройств с обнаружением неисправностей позволяет для устройств с любым числом выходов организовать контроль вычислений по нескольким диагностическим признакам. При этом структура организации контроля вычислений, приведенная на рис. 1, довольно проста и состоит из типовых элементов, что облегчает процесс проектирования СВК.</w:t>
      </w:r>
    </w:p>
    <w:p w14:paraId="19AF77D3" w14:textId="77777777" w:rsidR="00AA07D8" w:rsidRPr="00AA07D8" w:rsidRDefault="00AA07D8" w:rsidP="006554BF">
      <w:pPr>
        <w:spacing w:line="276" w:lineRule="auto"/>
        <w:ind w:firstLine="426"/>
        <w:rPr>
          <w:sz w:val="28"/>
          <w:szCs w:val="28"/>
          <w:highlight w:val="yellow"/>
        </w:rPr>
      </w:pPr>
    </w:p>
    <w:p w14:paraId="6E2CAF4E" w14:textId="0B522651" w:rsidR="00046E47" w:rsidRPr="00EF7310" w:rsidRDefault="00542C5F" w:rsidP="006554BF">
      <w:pPr>
        <w:spacing w:line="276" w:lineRule="auto"/>
        <w:jc w:val="center"/>
        <w:rPr>
          <w:b/>
          <w:highlight w:val="yellow"/>
        </w:rPr>
      </w:pPr>
      <w:r w:rsidRPr="00EF7310">
        <w:object w:dxaOrig="12972" w:dyaOrig="10105" w14:anchorId="019254D0">
          <v:shape id="_x0000_i1041" type="#_x0000_t75" style="width:452.5pt;height:354.1pt" o:ole="">
            <v:imagedata r:id="rId36" o:title=""/>
          </v:shape>
          <o:OLEObject Type="Embed" ProgID="Visio.Drawing.15" ShapeID="_x0000_i1041" DrawAspect="Content" ObjectID="_1806752611" r:id="rId37"/>
        </w:object>
      </w:r>
    </w:p>
    <w:p w14:paraId="271DC506" w14:textId="1CA9A862" w:rsidR="004D35C6" w:rsidRPr="00EF7310" w:rsidRDefault="00046E47" w:rsidP="006554BF">
      <w:pPr>
        <w:pStyle w:val="1"/>
        <w:spacing w:before="0" w:after="0" w:line="276" w:lineRule="auto"/>
        <w:ind w:left="709" w:right="706"/>
        <w:jc w:val="center"/>
        <w:rPr>
          <w:color w:val="000000"/>
          <w:szCs w:val="24"/>
        </w:rPr>
      </w:pPr>
      <w:r w:rsidRPr="00EF7310">
        <w:rPr>
          <w:b/>
          <w:color w:val="000000"/>
          <w:szCs w:val="24"/>
        </w:rPr>
        <w:t>Рис. 1.</w:t>
      </w:r>
      <w:r w:rsidRPr="00EF7310">
        <w:rPr>
          <w:color w:val="000000"/>
          <w:szCs w:val="24"/>
        </w:rPr>
        <w:t xml:space="preserve"> Структура организации контроля вычислений</w:t>
      </w:r>
    </w:p>
    <w:p w14:paraId="5007307F" w14:textId="77777777" w:rsidR="00542C5F" w:rsidRPr="00EF7310" w:rsidRDefault="00542C5F" w:rsidP="006554BF">
      <w:pPr>
        <w:pStyle w:val="1"/>
        <w:spacing w:before="0" w:after="0" w:line="276" w:lineRule="auto"/>
        <w:ind w:left="709" w:right="706"/>
        <w:jc w:val="center"/>
        <w:rPr>
          <w:szCs w:val="24"/>
          <w:highlight w:val="yellow"/>
        </w:rPr>
      </w:pPr>
    </w:p>
    <w:p w14:paraId="731E7209" w14:textId="26304AC3" w:rsidR="00A95383" w:rsidRPr="00EF7310" w:rsidRDefault="00542C5F" w:rsidP="00493240">
      <w:pPr>
        <w:spacing w:line="276" w:lineRule="auto"/>
        <w:jc w:val="center"/>
      </w:pPr>
      <w:r w:rsidRPr="00EF7310">
        <w:object w:dxaOrig="12565" w:dyaOrig="3313" w14:anchorId="38DC365D">
          <v:shape id="_x0000_i1042" type="#_x0000_t75" style="width:444.3pt;height:117.55pt" o:ole="">
            <v:imagedata r:id="rId38" o:title=""/>
          </v:shape>
          <o:OLEObject Type="Embed" ProgID="Visio.Drawing.15" ShapeID="_x0000_i1042" DrawAspect="Content" ObjectID="_1806752612" r:id="rId39"/>
        </w:object>
      </w:r>
    </w:p>
    <w:p w14:paraId="7209C4D1" w14:textId="33AD8767" w:rsidR="00A95383" w:rsidRPr="00EF7310" w:rsidRDefault="00A95383" w:rsidP="00493240">
      <w:pPr>
        <w:pStyle w:val="1"/>
        <w:spacing w:before="0" w:after="0" w:line="276" w:lineRule="auto"/>
        <w:jc w:val="center"/>
        <w:rPr>
          <w:szCs w:val="24"/>
        </w:rPr>
      </w:pPr>
      <w:r w:rsidRPr="00EF7310">
        <w:rPr>
          <w:b/>
          <w:color w:val="000000"/>
          <w:szCs w:val="24"/>
        </w:rPr>
        <w:t>Рис. 2.</w:t>
      </w:r>
      <w:r w:rsidRPr="00EF7310">
        <w:rPr>
          <w:color w:val="000000"/>
          <w:szCs w:val="24"/>
        </w:rPr>
        <w:t xml:space="preserve"> Структуры тестеров: а) SDC; б) SADC</w:t>
      </w:r>
    </w:p>
    <w:p w14:paraId="0CEFBE40" w14:textId="77777777" w:rsidR="00EF7310" w:rsidRDefault="00EF7310" w:rsidP="006554BF">
      <w:pPr>
        <w:spacing w:line="276" w:lineRule="auto"/>
        <w:ind w:firstLine="426"/>
        <w:rPr>
          <w:sz w:val="28"/>
          <w:szCs w:val="28"/>
        </w:rPr>
      </w:pPr>
    </w:p>
    <w:p w14:paraId="48B0812A" w14:textId="3B566034" w:rsidR="00AA07D8" w:rsidRPr="00AA07D8" w:rsidRDefault="00AA07D8" w:rsidP="00AA07D8">
      <w:pPr>
        <w:pStyle w:val="af0"/>
        <w:spacing w:after="240" w:line="276" w:lineRule="auto"/>
        <w:ind w:left="0" w:righ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AA07D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Заключение</w:t>
      </w:r>
    </w:p>
    <w:p w14:paraId="4AD9E3B2" w14:textId="4CF58C4F" w:rsidR="007C1102" w:rsidRPr="00EF7310" w:rsidRDefault="007C1102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t xml:space="preserve">Исследования показывают, что только при самодвойственном (или </w:t>
      </w:r>
      <w:proofErr w:type="spellStart"/>
      <w:r w:rsidRPr="00EF7310">
        <w:rPr>
          <w:sz w:val="28"/>
          <w:szCs w:val="28"/>
        </w:rPr>
        <w:t>самоантидвойственном</w:t>
      </w:r>
      <w:proofErr w:type="spellEnd"/>
      <w:r w:rsidRPr="00EF7310">
        <w:rPr>
          <w:sz w:val="28"/>
          <w:szCs w:val="28"/>
        </w:rPr>
        <w:t xml:space="preserve">) контроле вычислений часть собственных </w:t>
      </w:r>
      <w:r w:rsidR="00A95383" w:rsidRPr="00EF7310">
        <w:rPr>
          <w:sz w:val="28"/>
          <w:szCs w:val="28"/>
        </w:rPr>
        <w:t>неисправностей</w:t>
      </w:r>
      <w:r w:rsidRPr="00EF7310">
        <w:rPr>
          <w:sz w:val="28"/>
          <w:szCs w:val="28"/>
        </w:rPr>
        <w:t xml:space="preserve"> кодера </w:t>
      </w:r>
      <w:r w:rsidRPr="00EF7310">
        <w:rPr>
          <w:i/>
          <w:sz w:val="28"/>
          <w:szCs w:val="28"/>
          <w:lang w:val="en-US"/>
        </w:rPr>
        <w:t>G</w:t>
      </w:r>
      <w:r w:rsidRPr="00EF7310">
        <w:rPr>
          <w:sz w:val="28"/>
          <w:szCs w:val="28"/>
        </w:rPr>
        <w:t>(</w:t>
      </w:r>
      <w:r w:rsidRPr="00EF7310">
        <w:rPr>
          <w:i/>
          <w:sz w:val="28"/>
          <w:szCs w:val="28"/>
          <w:lang w:val="en-US"/>
        </w:rPr>
        <w:t>f</w:t>
      </w:r>
      <w:r w:rsidRPr="00EF7310">
        <w:rPr>
          <w:sz w:val="28"/>
          <w:szCs w:val="28"/>
        </w:rPr>
        <w:t xml:space="preserve">) может быть не обнаружена из-за свойств самих линейных функций и использования при их реализации элементов сложения по модулю </w:t>
      </w:r>
      <w:r w:rsidRPr="00EF7310">
        <w:rPr>
          <w:i/>
          <w:sz w:val="28"/>
          <w:szCs w:val="28"/>
          <w:lang w:val="en-US"/>
        </w:rPr>
        <w:t>M</w:t>
      </w:r>
      <w:r w:rsidRPr="00EF7310">
        <w:rPr>
          <w:sz w:val="28"/>
          <w:szCs w:val="28"/>
        </w:rPr>
        <w:t>=2. Наличие подсхемы контроля вычислений по признаку принадлежности формируемых кодовых слов заранее выбранным кодам эту проблему нивелирует.</w:t>
      </w:r>
    </w:p>
    <w:p w14:paraId="5FAF0EAB" w14:textId="2098AEBA" w:rsidR="00F85FB5" w:rsidRPr="00EF7310" w:rsidRDefault="00F85FB5" w:rsidP="006554BF">
      <w:pPr>
        <w:spacing w:line="276" w:lineRule="auto"/>
        <w:ind w:firstLine="426"/>
        <w:rPr>
          <w:sz w:val="28"/>
          <w:szCs w:val="28"/>
        </w:rPr>
      </w:pPr>
      <w:r w:rsidRPr="00EF7310">
        <w:rPr>
          <w:sz w:val="28"/>
          <w:szCs w:val="28"/>
        </w:rPr>
        <w:lastRenderedPageBreak/>
        <w:t>Использование линейных кодов при синтезе устройст</w:t>
      </w:r>
      <w:r w:rsidR="002F1DDF" w:rsidRPr="00EF7310">
        <w:rPr>
          <w:sz w:val="28"/>
          <w:szCs w:val="28"/>
        </w:rPr>
        <w:t xml:space="preserve">в, реализованных с использованием </w:t>
      </w:r>
      <w:proofErr w:type="spellStart"/>
      <w:r w:rsidR="002F1DDF" w:rsidRPr="00EF7310">
        <w:rPr>
          <w:sz w:val="28"/>
          <w:szCs w:val="28"/>
        </w:rPr>
        <w:t>временнóй</w:t>
      </w:r>
      <w:proofErr w:type="spellEnd"/>
      <w:r w:rsidR="002F1DDF" w:rsidRPr="00EF7310">
        <w:rPr>
          <w:sz w:val="28"/>
          <w:szCs w:val="28"/>
        </w:rPr>
        <w:t xml:space="preserve"> избыточности и импульсного режима функционирования, представляется интересным с точки зрения совершенствования подходов к построению высоконадежных цифровых систем.</w:t>
      </w:r>
    </w:p>
    <w:p w14:paraId="1348F165" w14:textId="77777777" w:rsidR="00657267" w:rsidRPr="00EF7310" w:rsidRDefault="00657267" w:rsidP="006554BF">
      <w:pPr>
        <w:spacing w:line="276" w:lineRule="auto"/>
        <w:ind w:firstLine="426"/>
        <w:rPr>
          <w:sz w:val="28"/>
          <w:szCs w:val="28"/>
        </w:rPr>
      </w:pPr>
    </w:p>
    <w:p w14:paraId="3D098F8E" w14:textId="23F2D828" w:rsidR="002F1DDF" w:rsidRPr="00EF7310" w:rsidRDefault="00E02038" w:rsidP="006554BF">
      <w:pPr>
        <w:spacing w:line="276" w:lineRule="auto"/>
        <w:jc w:val="center"/>
        <w:rPr>
          <w:b/>
        </w:rPr>
      </w:pPr>
      <w:bookmarkStart w:id="0" w:name="_Hlk142816197"/>
      <w:r w:rsidRPr="00EF7310">
        <w:rPr>
          <w:b/>
        </w:rPr>
        <w:t xml:space="preserve">Список </w:t>
      </w:r>
      <w:r w:rsidR="00EF7310">
        <w:rPr>
          <w:b/>
        </w:rPr>
        <w:t>использованных источников</w:t>
      </w:r>
    </w:p>
    <w:p w14:paraId="0631A3D9" w14:textId="3967633F" w:rsidR="002F1DDF" w:rsidRPr="00EF7310" w:rsidRDefault="002F1DDF" w:rsidP="006554BF">
      <w:pPr>
        <w:spacing w:line="276" w:lineRule="auto"/>
      </w:pPr>
    </w:p>
    <w:bookmarkEnd w:id="0"/>
    <w:p w14:paraId="70637377" w14:textId="12FAFCB7" w:rsidR="00A56DD7" w:rsidRPr="00EF7310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  <w:lang w:val="en-US"/>
        </w:rPr>
      </w:pPr>
      <w:r w:rsidRPr="004B06F7">
        <w:rPr>
          <w:i/>
          <w:color w:val="000000"/>
          <w:lang w:val="en-US"/>
        </w:rPr>
        <w:t xml:space="preserve">Reynolds D.A., </w:t>
      </w:r>
      <w:proofErr w:type="spellStart"/>
      <w:r w:rsidRPr="004B06F7">
        <w:rPr>
          <w:i/>
          <w:color w:val="000000"/>
          <w:lang w:val="en-US"/>
        </w:rPr>
        <w:t>Meize</w:t>
      </w:r>
      <w:proofErr w:type="spellEnd"/>
      <w:r w:rsidRPr="004B06F7">
        <w:rPr>
          <w:i/>
          <w:color w:val="000000"/>
          <w:lang w:val="en-US"/>
        </w:rPr>
        <w:t xml:space="preserve"> G.</w:t>
      </w:r>
      <w:r w:rsidRPr="00EF7310">
        <w:rPr>
          <w:color w:val="000000"/>
          <w:lang w:val="en-US"/>
        </w:rPr>
        <w:t xml:space="preserve"> Fault Detection Capabilities of Alternating Logic // IEEE Transactions on Computers.</w:t>
      </w:r>
      <w:r w:rsidR="00E02038" w:rsidRPr="00EF7310">
        <w:rPr>
          <w:color w:val="000000"/>
          <w:lang w:val="en-US"/>
        </w:rPr>
        <w:t xml:space="preserve"> </w:t>
      </w:r>
      <w:r w:rsidR="00367D20">
        <w:rPr>
          <w:color w:val="000000"/>
          <w:lang w:val="en-US"/>
        </w:rPr>
        <w:t xml:space="preserve">– </w:t>
      </w:r>
      <w:r w:rsidRPr="00EF7310">
        <w:rPr>
          <w:color w:val="000000"/>
          <w:lang w:val="en-US"/>
        </w:rPr>
        <w:t>1978.</w:t>
      </w:r>
      <w:r w:rsidR="00E02038" w:rsidRPr="00EF7310">
        <w:rPr>
          <w:color w:val="000000"/>
          <w:lang w:val="en-US"/>
        </w:rPr>
        <w:t xml:space="preserve"> </w:t>
      </w:r>
      <w:r w:rsidR="004B06F7">
        <w:rPr>
          <w:color w:val="000000"/>
          <w:lang w:val="en-US"/>
        </w:rPr>
        <w:t>–</w:t>
      </w:r>
      <w:r w:rsidR="00E02038" w:rsidRPr="00EF7310">
        <w:rPr>
          <w:color w:val="000000"/>
          <w:lang w:val="en-US"/>
        </w:rPr>
        <w:t xml:space="preserve"> </w:t>
      </w:r>
      <w:r w:rsidRPr="00EF7310">
        <w:rPr>
          <w:color w:val="000000"/>
          <w:lang w:val="en-US"/>
        </w:rPr>
        <w:t>Vol. C-27.</w:t>
      </w:r>
      <w:r w:rsidR="00E02038" w:rsidRPr="00EF7310">
        <w:rPr>
          <w:color w:val="000000"/>
          <w:lang w:val="en-US"/>
        </w:rPr>
        <w:t xml:space="preserve"> </w:t>
      </w:r>
      <w:r w:rsidR="004B06F7">
        <w:rPr>
          <w:color w:val="000000"/>
          <w:lang w:val="en-US"/>
        </w:rPr>
        <w:t>–</w:t>
      </w:r>
      <w:r w:rsidR="00E02038" w:rsidRPr="00EF7310">
        <w:rPr>
          <w:color w:val="000000"/>
          <w:lang w:val="en-US"/>
        </w:rPr>
        <w:t xml:space="preserve"> </w:t>
      </w:r>
      <w:r w:rsidRPr="00EF7310">
        <w:rPr>
          <w:color w:val="000000"/>
          <w:lang w:val="en-US"/>
        </w:rPr>
        <w:t>Issue 12.</w:t>
      </w:r>
      <w:r w:rsidR="00E02038" w:rsidRPr="00EF7310">
        <w:rPr>
          <w:color w:val="000000"/>
          <w:lang w:val="en-US"/>
        </w:rPr>
        <w:t xml:space="preserve"> </w:t>
      </w:r>
      <w:r w:rsidR="004B06F7">
        <w:rPr>
          <w:color w:val="000000"/>
          <w:lang w:val="en-US"/>
        </w:rPr>
        <w:t>–</w:t>
      </w:r>
      <w:r w:rsidR="00E02038" w:rsidRPr="00EF7310">
        <w:rPr>
          <w:color w:val="000000"/>
          <w:lang w:val="en-US"/>
        </w:rPr>
        <w:t xml:space="preserve"> </w:t>
      </w:r>
      <w:r w:rsidRPr="00EF7310">
        <w:rPr>
          <w:color w:val="000000"/>
          <w:lang w:val="en-US"/>
        </w:rPr>
        <w:t>Pp. 1093-1098. DOI: </w:t>
      </w:r>
      <w:hyperlink r:id="rId40" w:tgtFrame="_blank" w:history="1">
        <w:r w:rsidRPr="00EF7310">
          <w:rPr>
            <w:color w:val="000000"/>
            <w:lang w:val="en-US"/>
          </w:rPr>
          <w:t>10.1109/TC.1978.1675011</w:t>
        </w:r>
      </w:hyperlink>
      <w:r w:rsidRPr="00EF7310">
        <w:rPr>
          <w:color w:val="000000"/>
          <w:lang w:val="en-US"/>
        </w:rPr>
        <w:t>.</w:t>
      </w:r>
    </w:p>
    <w:p w14:paraId="32518F3F" w14:textId="1294B344" w:rsidR="00A56DD7" w:rsidRPr="004B06F7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r w:rsidRPr="004B06F7">
        <w:rPr>
          <w:i/>
          <w:color w:val="000000"/>
        </w:rPr>
        <w:t>Аксёнова Г.П.</w:t>
      </w:r>
      <w:r w:rsidRPr="00EF7310">
        <w:rPr>
          <w:color w:val="000000"/>
        </w:rPr>
        <w:t xml:space="preserve"> Восстановление в дублированных устройствах методом инвертирования данных //</w:t>
      </w:r>
      <w:r w:rsidRPr="00EF7310">
        <w:rPr>
          <w:color w:val="000000"/>
          <w:lang w:val="en-US"/>
        </w:rPr>
        <w:t> </w:t>
      </w:r>
      <w:r w:rsidRPr="00EF7310">
        <w:rPr>
          <w:color w:val="000000"/>
        </w:rPr>
        <w:t>Автоматика и телемеханика.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4B06F7">
        <w:rPr>
          <w:color w:val="000000"/>
        </w:rPr>
        <w:t>1987.</w:t>
      </w:r>
      <w:r w:rsidR="00E02038" w:rsidRPr="004B06F7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4B06F7">
        <w:rPr>
          <w:color w:val="000000"/>
        </w:rPr>
        <w:t xml:space="preserve"> </w:t>
      </w:r>
      <w:r w:rsidRPr="004B06F7">
        <w:rPr>
          <w:color w:val="000000"/>
        </w:rPr>
        <w:t>№10.</w:t>
      </w:r>
      <w:r w:rsidR="00E02038" w:rsidRPr="004B06F7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4B06F7">
        <w:rPr>
          <w:color w:val="000000"/>
        </w:rPr>
        <w:t xml:space="preserve"> </w:t>
      </w:r>
      <w:r w:rsidRPr="004B06F7">
        <w:rPr>
          <w:color w:val="000000"/>
        </w:rPr>
        <w:t>С.</w:t>
      </w:r>
      <w:r w:rsidRPr="00EF7310">
        <w:rPr>
          <w:color w:val="000000"/>
          <w:lang w:val="en-US"/>
        </w:rPr>
        <w:t> </w:t>
      </w:r>
      <w:r w:rsidRPr="004B06F7">
        <w:rPr>
          <w:color w:val="000000"/>
        </w:rPr>
        <w:t>144-153.</w:t>
      </w:r>
    </w:p>
    <w:p w14:paraId="7DF136D4" w14:textId="6A696DBF" w:rsidR="00A56DD7" w:rsidRPr="004B06F7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proofErr w:type="spellStart"/>
      <w:r w:rsidRPr="004B06F7">
        <w:rPr>
          <w:i/>
          <w:color w:val="000000"/>
        </w:rPr>
        <w:t>Гессель</w:t>
      </w:r>
      <w:proofErr w:type="spellEnd"/>
      <w:r w:rsidRPr="004B06F7">
        <w:rPr>
          <w:i/>
          <w:color w:val="000000"/>
        </w:rPr>
        <w:t xml:space="preserve"> М., </w:t>
      </w:r>
      <w:proofErr w:type="spellStart"/>
      <w:r w:rsidRPr="004B06F7">
        <w:rPr>
          <w:i/>
          <w:color w:val="000000"/>
        </w:rPr>
        <w:t>Мошанин</w:t>
      </w:r>
      <w:proofErr w:type="spellEnd"/>
      <w:r w:rsidRPr="004B06F7">
        <w:rPr>
          <w:i/>
          <w:color w:val="000000"/>
        </w:rPr>
        <w:t xml:space="preserve"> В.И., Сапожников В.В</w:t>
      </w:r>
      <w:r w:rsidR="00AA07D8" w:rsidRPr="00AA07D8">
        <w:rPr>
          <w:i/>
          <w:color w:val="000000"/>
        </w:rPr>
        <w:t>.</w:t>
      </w:r>
      <w:r w:rsidRPr="004B06F7">
        <w:rPr>
          <w:i/>
          <w:color w:val="000000"/>
        </w:rPr>
        <w:t xml:space="preserve">, Сапожников </w:t>
      </w:r>
      <w:proofErr w:type="spellStart"/>
      <w:r w:rsidRPr="004B06F7">
        <w:rPr>
          <w:i/>
          <w:color w:val="000000"/>
        </w:rPr>
        <w:t>Вл.В</w:t>
      </w:r>
      <w:proofErr w:type="spellEnd"/>
      <w:r w:rsidRPr="004B06F7">
        <w:rPr>
          <w:i/>
          <w:color w:val="000000"/>
        </w:rPr>
        <w:t>.</w:t>
      </w:r>
      <w:r w:rsidRPr="00EF7310">
        <w:rPr>
          <w:color w:val="000000"/>
        </w:rPr>
        <w:t xml:space="preserve"> Обнаружение неисправностей в </w:t>
      </w:r>
      <w:proofErr w:type="spellStart"/>
      <w:r w:rsidRPr="00EF7310">
        <w:rPr>
          <w:color w:val="000000"/>
        </w:rPr>
        <w:t>самопроверяемых</w:t>
      </w:r>
      <w:proofErr w:type="spellEnd"/>
      <w:r w:rsidRPr="00EF7310">
        <w:rPr>
          <w:color w:val="000000"/>
        </w:rPr>
        <w:t xml:space="preserve"> комбинационных схемах с использованием свойств самодвойственных функций // Автоматика и телемеханика.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4B06F7">
        <w:rPr>
          <w:color w:val="000000"/>
        </w:rPr>
        <w:t>1997.</w:t>
      </w:r>
      <w:r w:rsidR="00E02038" w:rsidRPr="004B06F7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4B06F7">
        <w:rPr>
          <w:color w:val="000000"/>
        </w:rPr>
        <w:t xml:space="preserve"> </w:t>
      </w:r>
      <w:r w:rsidRPr="004B06F7">
        <w:rPr>
          <w:color w:val="000000"/>
        </w:rPr>
        <w:t>№12.</w:t>
      </w:r>
      <w:r w:rsidR="00E02038" w:rsidRPr="004B06F7">
        <w:rPr>
          <w:color w:val="000000"/>
        </w:rPr>
        <w:t xml:space="preserve"> </w:t>
      </w:r>
      <w:r w:rsidR="004B06F7" w:rsidRPr="004B06F7">
        <w:rPr>
          <w:color w:val="000000"/>
        </w:rPr>
        <w:t xml:space="preserve">– </w:t>
      </w:r>
      <w:r w:rsidRPr="004B06F7">
        <w:rPr>
          <w:color w:val="000000"/>
        </w:rPr>
        <w:t>С.</w:t>
      </w:r>
      <w:r w:rsidRPr="00EF7310">
        <w:rPr>
          <w:color w:val="000000"/>
          <w:lang w:val="en-US"/>
        </w:rPr>
        <w:t> </w:t>
      </w:r>
      <w:r w:rsidRPr="004B06F7">
        <w:rPr>
          <w:color w:val="000000"/>
        </w:rPr>
        <w:t>193-200.</w:t>
      </w:r>
    </w:p>
    <w:p w14:paraId="29D16624" w14:textId="66C1585E" w:rsidR="00A56DD7" w:rsidRPr="00EF7310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  <w:lang w:val="en-US"/>
        </w:rPr>
      </w:pPr>
      <w:r w:rsidRPr="004B06F7">
        <w:rPr>
          <w:i/>
          <w:color w:val="000000"/>
          <w:lang w:val="en-US"/>
        </w:rPr>
        <w:t>Lala P.K.</w:t>
      </w:r>
      <w:r w:rsidRPr="00EF7310">
        <w:rPr>
          <w:color w:val="000000"/>
          <w:lang w:val="en-US"/>
        </w:rPr>
        <w:t xml:space="preserve"> Self-Checking and Fault-Tolerant Digital Design.</w:t>
      </w:r>
      <w:r w:rsidR="00E02038" w:rsidRPr="00EF7310">
        <w:rPr>
          <w:color w:val="000000"/>
          <w:lang w:val="en-US"/>
        </w:rPr>
        <w:t xml:space="preserve"> </w:t>
      </w:r>
      <w:r w:rsidR="004B06F7">
        <w:rPr>
          <w:color w:val="000000"/>
          <w:lang w:val="en-US"/>
        </w:rPr>
        <w:t>–</w:t>
      </w:r>
      <w:r w:rsidR="00E02038" w:rsidRPr="00EF7310">
        <w:rPr>
          <w:color w:val="000000"/>
          <w:lang w:val="en-US"/>
        </w:rPr>
        <w:t xml:space="preserve"> </w:t>
      </w:r>
      <w:r w:rsidRPr="00EF7310">
        <w:rPr>
          <w:color w:val="000000"/>
          <w:lang w:val="en-US"/>
        </w:rPr>
        <w:t>San Francisco: Morgan Kaufmann Publishers, 2001, 216 p.</w:t>
      </w:r>
    </w:p>
    <w:p w14:paraId="6148481F" w14:textId="26A6E8A5" w:rsidR="00A56DD7" w:rsidRPr="00EF7310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r w:rsidRPr="004B06F7">
        <w:rPr>
          <w:i/>
          <w:color w:val="000000"/>
        </w:rPr>
        <w:t>Яблонский С.В.</w:t>
      </w:r>
      <w:r w:rsidRPr="00EF7310">
        <w:rPr>
          <w:color w:val="000000"/>
        </w:rPr>
        <w:t xml:space="preserve"> Введение в дискретную математику.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EF7310">
        <w:rPr>
          <w:color w:val="000000"/>
        </w:rPr>
        <w:t xml:space="preserve">Под ред. В.А. </w:t>
      </w:r>
      <w:proofErr w:type="spellStart"/>
      <w:r w:rsidRPr="00EF7310">
        <w:rPr>
          <w:color w:val="000000"/>
        </w:rPr>
        <w:t>Садовничева</w:t>
      </w:r>
      <w:proofErr w:type="spellEnd"/>
      <w:r w:rsidRPr="00EF7310">
        <w:rPr>
          <w:color w:val="000000"/>
        </w:rPr>
        <w:t>, 4-е изд., стер, М.: «Высшая школа», 2003, 384 с.</w:t>
      </w:r>
    </w:p>
    <w:p w14:paraId="2D03AD52" w14:textId="5999B311" w:rsidR="00A56DD7" w:rsidRPr="004B06F7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r w:rsidRPr="004B06F7">
        <w:rPr>
          <w:i/>
          <w:color w:val="000000"/>
        </w:rPr>
        <w:t xml:space="preserve">Сапожников В.В., Сапожников </w:t>
      </w:r>
      <w:proofErr w:type="spellStart"/>
      <w:r w:rsidRPr="004B06F7">
        <w:rPr>
          <w:i/>
          <w:color w:val="000000"/>
        </w:rPr>
        <w:t>Вл.В</w:t>
      </w:r>
      <w:proofErr w:type="spellEnd"/>
      <w:r w:rsidRPr="004B06F7">
        <w:rPr>
          <w:i/>
          <w:color w:val="000000"/>
        </w:rPr>
        <w:t xml:space="preserve">., </w:t>
      </w:r>
      <w:proofErr w:type="spellStart"/>
      <w:r w:rsidRPr="004B06F7">
        <w:rPr>
          <w:i/>
          <w:color w:val="000000"/>
        </w:rPr>
        <w:t>Гессель</w:t>
      </w:r>
      <w:proofErr w:type="spellEnd"/>
      <w:r w:rsidRPr="004B06F7">
        <w:rPr>
          <w:i/>
          <w:color w:val="000000"/>
        </w:rPr>
        <w:t xml:space="preserve"> М. </w:t>
      </w:r>
      <w:r w:rsidRPr="00EF7310">
        <w:rPr>
          <w:color w:val="000000"/>
        </w:rPr>
        <w:t>Самодвойственные дискретные устройства.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4B06F7">
        <w:rPr>
          <w:color w:val="000000"/>
        </w:rPr>
        <w:t>СПб: Энергоатомиздат (Санкт-Петербургское отделение), 2001, 331 с.</w:t>
      </w:r>
    </w:p>
    <w:p w14:paraId="011CF763" w14:textId="39A66388" w:rsidR="00A56DD7" w:rsidRPr="00EF7310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  <w:lang w:val="en-US"/>
        </w:rPr>
      </w:pPr>
      <w:proofErr w:type="spellStart"/>
      <w:r w:rsidRPr="004B06F7">
        <w:rPr>
          <w:i/>
          <w:color w:val="000000"/>
          <w:lang w:val="en-US"/>
        </w:rPr>
        <w:t>Göessel</w:t>
      </w:r>
      <w:proofErr w:type="spellEnd"/>
      <w:r w:rsidRPr="004B06F7">
        <w:rPr>
          <w:i/>
          <w:color w:val="000000"/>
          <w:lang w:val="en-US"/>
        </w:rPr>
        <w:t xml:space="preserve"> M., </w:t>
      </w:r>
      <w:proofErr w:type="spellStart"/>
      <w:r w:rsidRPr="004B06F7">
        <w:rPr>
          <w:i/>
          <w:color w:val="000000"/>
          <w:lang w:val="en-US"/>
        </w:rPr>
        <w:t>Ocheretny</w:t>
      </w:r>
      <w:proofErr w:type="spellEnd"/>
      <w:r w:rsidRPr="004B06F7">
        <w:rPr>
          <w:i/>
          <w:color w:val="000000"/>
          <w:lang w:val="en-US"/>
        </w:rPr>
        <w:t xml:space="preserve"> V., </w:t>
      </w:r>
      <w:proofErr w:type="spellStart"/>
      <w:r w:rsidRPr="004B06F7">
        <w:rPr>
          <w:i/>
          <w:color w:val="000000"/>
          <w:lang w:val="en-US"/>
        </w:rPr>
        <w:t>Sogomonyan</w:t>
      </w:r>
      <w:proofErr w:type="spellEnd"/>
      <w:r w:rsidRPr="004B06F7">
        <w:rPr>
          <w:i/>
          <w:color w:val="000000"/>
          <w:lang w:val="en-US"/>
        </w:rPr>
        <w:t xml:space="preserve"> E., </w:t>
      </w:r>
      <w:proofErr w:type="spellStart"/>
      <w:r w:rsidRPr="004B06F7">
        <w:rPr>
          <w:i/>
          <w:color w:val="000000"/>
          <w:lang w:val="en-US"/>
        </w:rPr>
        <w:t>Marienfeld</w:t>
      </w:r>
      <w:proofErr w:type="spellEnd"/>
      <w:r w:rsidRPr="004B06F7">
        <w:rPr>
          <w:i/>
          <w:color w:val="000000"/>
          <w:lang w:val="en-US"/>
        </w:rPr>
        <w:t xml:space="preserve"> D.</w:t>
      </w:r>
      <w:r w:rsidRPr="00EF7310">
        <w:rPr>
          <w:color w:val="000000"/>
          <w:lang w:val="en-US"/>
        </w:rPr>
        <w:t xml:space="preserve"> New Methods of Concurrent Checking: Edition 1.</w:t>
      </w:r>
      <w:r w:rsidR="00E02038" w:rsidRPr="00EF7310">
        <w:rPr>
          <w:color w:val="000000"/>
          <w:lang w:val="en-US"/>
        </w:rPr>
        <w:t xml:space="preserve"> </w:t>
      </w:r>
      <w:r w:rsidR="004B06F7">
        <w:rPr>
          <w:color w:val="000000"/>
          <w:lang w:val="en-US"/>
        </w:rPr>
        <w:t>–</w:t>
      </w:r>
      <w:r w:rsidR="00E02038" w:rsidRPr="00EF7310">
        <w:rPr>
          <w:color w:val="000000"/>
          <w:lang w:val="en-US"/>
        </w:rPr>
        <w:t xml:space="preserve"> </w:t>
      </w:r>
      <w:r w:rsidRPr="00EF7310">
        <w:rPr>
          <w:color w:val="000000"/>
          <w:lang w:val="en-US"/>
        </w:rPr>
        <w:t xml:space="preserve">Dordrecht: Springer </w:t>
      </w:r>
      <w:proofErr w:type="spellStart"/>
      <w:r w:rsidRPr="00EF7310">
        <w:rPr>
          <w:color w:val="000000"/>
          <w:lang w:val="en-US"/>
        </w:rPr>
        <w:t>Science+Business</w:t>
      </w:r>
      <w:proofErr w:type="spellEnd"/>
      <w:r w:rsidRPr="00EF7310">
        <w:rPr>
          <w:color w:val="000000"/>
          <w:lang w:val="en-US"/>
        </w:rPr>
        <w:t xml:space="preserve"> Media B.V., 2008, 184 p.</w:t>
      </w:r>
    </w:p>
    <w:p w14:paraId="4F4B4736" w14:textId="25A80199" w:rsidR="00A56DD7" w:rsidRPr="004B06F7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r w:rsidRPr="004B06F7">
        <w:rPr>
          <w:i/>
          <w:color w:val="000000"/>
        </w:rPr>
        <w:t>Ефанов Д.В., Погодина Т.С.</w:t>
      </w:r>
      <w:r w:rsidRPr="00EF7310">
        <w:rPr>
          <w:color w:val="000000"/>
        </w:rPr>
        <w:t xml:space="preserve"> Исследование свойств самодвойственных комбинационных устройств с контролем вычислений на основе кодов Хэмминга // Информатика и автоматизация.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EF7310">
        <w:rPr>
          <w:color w:val="000000"/>
        </w:rPr>
        <w:t>2023.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4B06F7">
        <w:rPr>
          <w:color w:val="000000"/>
        </w:rPr>
        <w:t>Т</w:t>
      </w:r>
      <w:r w:rsidR="002B40AF" w:rsidRPr="00EF7310">
        <w:rPr>
          <w:color w:val="000000"/>
        </w:rPr>
        <w:t>.</w:t>
      </w:r>
      <w:r w:rsidR="002B40AF" w:rsidRPr="00EF7310">
        <w:rPr>
          <w:color w:val="000000"/>
          <w:lang w:val="en-US"/>
        </w:rPr>
        <w:t> </w:t>
      </w:r>
      <w:r w:rsidRPr="004B06F7">
        <w:rPr>
          <w:color w:val="000000"/>
        </w:rPr>
        <w:t>22.</w:t>
      </w:r>
      <w:r w:rsidR="00E02038" w:rsidRPr="004B06F7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4B06F7">
        <w:rPr>
          <w:color w:val="000000"/>
        </w:rPr>
        <w:t xml:space="preserve"> </w:t>
      </w:r>
      <w:r w:rsidRPr="004B06F7">
        <w:rPr>
          <w:color w:val="000000"/>
        </w:rPr>
        <w:t>№2.</w:t>
      </w:r>
      <w:r w:rsidR="00E02038" w:rsidRPr="004B06F7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4B06F7">
        <w:rPr>
          <w:color w:val="000000"/>
        </w:rPr>
        <w:t xml:space="preserve"> </w:t>
      </w:r>
      <w:r w:rsidRPr="00EF7310">
        <w:rPr>
          <w:color w:val="000000"/>
          <w:lang w:val="en-US"/>
        </w:rPr>
        <w:t>C</w:t>
      </w:r>
      <w:r w:rsidRPr="004B06F7">
        <w:rPr>
          <w:color w:val="000000"/>
        </w:rPr>
        <w:t>. 349-392.</w:t>
      </w:r>
      <w:r w:rsidR="00E02038" w:rsidRPr="004B06F7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4B06F7">
        <w:rPr>
          <w:color w:val="000000"/>
        </w:rPr>
        <w:t xml:space="preserve"> </w:t>
      </w:r>
      <w:r w:rsidRPr="00EF7310">
        <w:rPr>
          <w:color w:val="000000"/>
          <w:lang w:val="en-US"/>
        </w:rPr>
        <w:t>DOI</w:t>
      </w:r>
      <w:r w:rsidRPr="004B06F7">
        <w:rPr>
          <w:color w:val="000000"/>
        </w:rPr>
        <w:t>:</w:t>
      </w:r>
      <w:r w:rsidRPr="00EF7310">
        <w:rPr>
          <w:color w:val="000000"/>
          <w:lang w:val="en-US"/>
        </w:rPr>
        <w:t> </w:t>
      </w:r>
      <w:r w:rsidRPr="004B06F7">
        <w:rPr>
          <w:color w:val="000000"/>
        </w:rPr>
        <w:t>10.15622/</w:t>
      </w:r>
      <w:proofErr w:type="spellStart"/>
      <w:r w:rsidRPr="00EF7310">
        <w:rPr>
          <w:color w:val="000000"/>
          <w:lang w:val="en-US"/>
        </w:rPr>
        <w:t>ia</w:t>
      </w:r>
      <w:proofErr w:type="spellEnd"/>
      <w:r w:rsidRPr="004B06F7">
        <w:rPr>
          <w:color w:val="000000"/>
        </w:rPr>
        <w:t>.22.2.5.</w:t>
      </w:r>
    </w:p>
    <w:p w14:paraId="15F7CFF1" w14:textId="3DC8D9F2" w:rsidR="00A56DD7" w:rsidRPr="00EF7310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r w:rsidRPr="004B06F7">
        <w:rPr>
          <w:i/>
          <w:color w:val="000000"/>
        </w:rPr>
        <w:t xml:space="preserve">Дрозд А.В., Харченко В.С., </w:t>
      </w:r>
      <w:proofErr w:type="spellStart"/>
      <w:r w:rsidRPr="004B06F7">
        <w:rPr>
          <w:i/>
          <w:color w:val="000000"/>
        </w:rPr>
        <w:t>Антощук</w:t>
      </w:r>
      <w:proofErr w:type="spellEnd"/>
      <w:r w:rsidRPr="004B06F7">
        <w:rPr>
          <w:i/>
          <w:color w:val="000000"/>
        </w:rPr>
        <w:t xml:space="preserve"> С.Г., Дрозд Ю.В., Дрозд М.А., Сулима</w:t>
      </w:r>
      <w:r w:rsidRPr="004B06F7">
        <w:rPr>
          <w:i/>
          <w:color w:val="000000"/>
          <w:lang w:val="en-US"/>
        </w:rPr>
        <w:t> </w:t>
      </w:r>
      <w:r w:rsidRPr="004B06F7">
        <w:rPr>
          <w:i/>
          <w:color w:val="000000"/>
        </w:rPr>
        <w:t>Ю.Ю.</w:t>
      </w:r>
      <w:r w:rsidRPr="00EF7310">
        <w:rPr>
          <w:color w:val="000000"/>
        </w:rPr>
        <w:t xml:space="preserve"> Рабочее диагностирование безопасных информационно-управляющих систем.</w:t>
      </w:r>
      <w:r w:rsidR="00E02038" w:rsidRPr="00EF7310">
        <w:rPr>
          <w:color w:val="000000"/>
        </w:rPr>
        <w:t xml:space="preserve">  </w:t>
      </w:r>
      <w:r w:rsidRPr="00EF7310">
        <w:rPr>
          <w:color w:val="000000"/>
        </w:rPr>
        <w:t>Под ред. А.В.</w:t>
      </w:r>
      <w:r w:rsidRPr="00EF7310">
        <w:rPr>
          <w:color w:val="000000"/>
          <w:lang w:val="en-US"/>
        </w:rPr>
        <w:t> </w:t>
      </w:r>
      <w:r w:rsidRPr="00EF7310">
        <w:rPr>
          <w:color w:val="000000"/>
        </w:rPr>
        <w:t>Дрозда и В.С.</w:t>
      </w:r>
      <w:r w:rsidR="002B40AF" w:rsidRPr="00EF7310">
        <w:rPr>
          <w:color w:val="000000"/>
        </w:rPr>
        <w:t> </w:t>
      </w:r>
      <w:r w:rsidRPr="00EF7310">
        <w:rPr>
          <w:color w:val="000000"/>
        </w:rPr>
        <w:t>Харченко.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EF7310">
        <w:rPr>
          <w:color w:val="000000"/>
        </w:rPr>
        <w:t>Харьков: Национальный аэрокосмический университет им.</w:t>
      </w:r>
      <w:r w:rsidRPr="00EF7310">
        <w:rPr>
          <w:color w:val="000000"/>
          <w:lang w:val="en-US"/>
        </w:rPr>
        <w:t> </w:t>
      </w:r>
      <w:r w:rsidRPr="00EF7310">
        <w:rPr>
          <w:color w:val="000000"/>
        </w:rPr>
        <w:t>Н.Е.</w:t>
      </w:r>
      <w:r w:rsidRPr="00EF7310">
        <w:rPr>
          <w:color w:val="000000"/>
          <w:lang w:val="en-US"/>
        </w:rPr>
        <w:t> </w:t>
      </w:r>
      <w:r w:rsidRPr="00EF7310">
        <w:rPr>
          <w:color w:val="000000"/>
        </w:rPr>
        <w:t>Жуковского «ХАИ», 2012, 614 с.</w:t>
      </w:r>
    </w:p>
    <w:p w14:paraId="2DC8D8A3" w14:textId="754F13A1" w:rsidR="006554BF" w:rsidRPr="004B06F7" w:rsidRDefault="006554BF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r w:rsidRPr="004B06F7">
        <w:rPr>
          <w:i/>
          <w:color w:val="000000"/>
        </w:rPr>
        <w:t>Шалыто А.А.</w:t>
      </w:r>
      <w:r w:rsidRPr="00EF7310">
        <w:rPr>
          <w:color w:val="000000"/>
        </w:rPr>
        <w:t xml:space="preserve"> Модули, универсальные в классе самодвойственных функций и в «близких» к ним классах // Известия Академии наук. </w:t>
      </w:r>
      <w:r w:rsidRPr="004B06F7">
        <w:rPr>
          <w:color w:val="000000"/>
        </w:rPr>
        <w:t>Теория и системы управления</w:t>
      </w:r>
      <w:r w:rsidR="004B06F7" w:rsidRPr="004B06F7">
        <w:rPr>
          <w:color w:val="000000"/>
        </w:rPr>
        <w:t>. –</w:t>
      </w:r>
      <w:r w:rsidRPr="004B06F7">
        <w:rPr>
          <w:color w:val="000000"/>
        </w:rPr>
        <w:t xml:space="preserve"> 2001. </w:t>
      </w:r>
      <w:r w:rsidR="004B06F7" w:rsidRPr="004B06F7">
        <w:rPr>
          <w:color w:val="000000"/>
        </w:rPr>
        <w:t>–</w:t>
      </w:r>
      <w:r w:rsidRPr="004B06F7">
        <w:rPr>
          <w:color w:val="000000"/>
        </w:rPr>
        <w:t xml:space="preserve"> №5.</w:t>
      </w:r>
      <w:r w:rsidR="004B06F7" w:rsidRPr="004B06F7">
        <w:rPr>
          <w:color w:val="000000"/>
        </w:rPr>
        <w:t xml:space="preserve"> –</w:t>
      </w:r>
      <w:r w:rsidRPr="004B06F7">
        <w:rPr>
          <w:color w:val="000000"/>
        </w:rPr>
        <w:t xml:space="preserve"> С. 110-120.</w:t>
      </w:r>
    </w:p>
    <w:p w14:paraId="61003D85" w14:textId="76A0A3AA" w:rsidR="00A56DD7" w:rsidRPr="00EF7310" w:rsidRDefault="00A56DD7" w:rsidP="006554BF">
      <w:pPr>
        <w:numPr>
          <w:ilvl w:val="0"/>
          <w:numId w:val="2"/>
        </w:numPr>
        <w:tabs>
          <w:tab w:val="num" w:pos="567"/>
        </w:tabs>
        <w:spacing w:line="276" w:lineRule="auto"/>
        <w:rPr>
          <w:color w:val="000000"/>
        </w:rPr>
      </w:pPr>
      <w:r w:rsidRPr="004B06F7">
        <w:rPr>
          <w:i/>
          <w:color w:val="000000"/>
        </w:rPr>
        <w:t xml:space="preserve">Сапожников В.В., Сапожников </w:t>
      </w:r>
      <w:proofErr w:type="spellStart"/>
      <w:r w:rsidRPr="004B06F7">
        <w:rPr>
          <w:i/>
          <w:color w:val="000000"/>
        </w:rPr>
        <w:t>Вл.В</w:t>
      </w:r>
      <w:proofErr w:type="spellEnd"/>
      <w:r w:rsidRPr="004B06F7">
        <w:rPr>
          <w:i/>
          <w:color w:val="000000"/>
        </w:rPr>
        <w:t>., Ефанов Д.В.</w:t>
      </w:r>
      <w:r w:rsidRPr="00EF7310">
        <w:rPr>
          <w:color w:val="000000"/>
        </w:rPr>
        <w:t xml:space="preserve"> Основы теории надежности и технической диагностики.</w:t>
      </w:r>
      <w:r w:rsidR="00E02038" w:rsidRPr="00EF7310">
        <w:rPr>
          <w:color w:val="000000"/>
        </w:rPr>
        <w:t xml:space="preserve"> </w:t>
      </w:r>
      <w:r w:rsidR="004B06F7" w:rsidRPr="004B06F7">
        <w:rPr>
          <w:color w:val="000000"/>
        </w:rPr>
        <w:t>–</w:t>
      </w:r>
      <w:r w:rsidR="00E02038" w:rsidRPr="00EF7310">
        <w:rPr>
          <w:color w:val="000000"/>
        </w:rPr>
        <w:t xml:space="preserve"> </w:t>
      </w:r>
      <w:r w:rsidRPr="00EF7310">
        <w:rPr>
          <w:color w:val="000000"/>
        </w:rPr>
        <w:t>Санкт-Петербург: Издательство «Лань», 2019, 588</w:t>
      </w:r>
      <w:r w:rsidRPr="00EF7310">
        <w:rPr>
          <w:color w:val="000000"/>
          <w:lang w:val="en-US"/>
        </w:rPr>
        <w:t> </w:t>
      </w:r>
      <w:r w:rsidRPr="00EF7310">
        <w:rPr>
          <w:color w:val="000000"/>
        </w:rPr>
        <w:t xml:space="preserve">с. </w:t>
      </w:r>
    </w:p>
    <w:p w14:paraId="6538BDBC" w14:textId="10A98405" w:rsidR="006554BF" w:rsidRPr="006554BF" w:rsidRDefault="006554BF" w:rsidP="006554BF">
      <w:pPr>
        <w:tabs>
          <w:tab w:val="num" w:pos="567"/>
        </w:tabs>
        <w:spacing w:line="276" w:lineRule="auto"/>
        <w:rPr>
          <w:color w:val="000000"/>
        </w:rPr>
      </w:pPr>
    </w:p>
    <w:p w14:paraId="523A6A37" w14:textId="19404FC2" w:rsidR="006554BF" w:rsidRPr="006554BF" w:rsidRDefault="006554BF" w:rsidP="006554BF">
      <w:pPr>
        <w:tabs>
          <w:tab w:val="num" w:pos="567"/>
        </w:tabs>
        <w:spacing w:line="276" w:lineRule="auto"/>
        <w:rPr>
          <w:color w:val="000000"/>
        </w:rPr>
      </w:pPr>
    </w:p>
    <w:p w14:paraId="5DCB5AE3" w14:textId="77777777" w:rsidR="00AA07D8" w:rsidRPr="00DB20FF" w:rsidRDefault="00AA07D8" w:rsidP="006554BF">
      <w:pPr>
        <w:spacing w:line="276" w:lineRule="auto"/>
        <w:jc w:val="center"/>
        <w:rPr>
          <w:b/>
          <w:sz w:val="28"/>
          <w:szCs w:val="28"/>
        </w:rPr>
      </w:pPr>
      <w:r w:rsidRPr="00DB20FF">
        <w:rPr>
          <w:b/>
          <w:sz w:val="28"/>
          <w:szCs w:val="28"/>
        </w:rPr>
        <w:br w:type="page"/>
      </w:r>
    </w:p>
    <w:p w14:paraId="41783241" w14:textId="7F1EDB2D" w:rsidR="006554BF" w:rsidRDefault="006554BF" w:rsidP="006554BF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6554BF">
        <w:rPr>
          <w:b/>
          <w:sz w:val="28"/>
          <w:szCs w:val="28"/>
          <w:lang w:val="en-US"/>
        </w:rPr>
        <w:lastRenderedPageBreak/>
        <w:t>SYNTHESIS OF SELF-</w:t>
      </w:r>
      <w:r w:rsidR="00CF79C2" w:rsidRPr="00CF79C2">
        <w:rPr>
          <w:b/>
          <w:sz w:val="28"/>
          <w:szCs w:val="28"/>
          <w:lang w:val="en-US"/>
        </w:rPr>
        <w:t>DIAGNOSIS</w:t>
      </w:r>
      <w:r w:rsidRPr="006554BF">
        <w:rPr>
          <w:b/>
          <w:sz w:val="28"/>
          <w:szCs w:val="28"/>
          <w:lang w:val="en-US"/>
        </w:rPr>
        <w:t xml:space="preserve"> DIGITAL DEVICES </w:t>
      </w:r>
    </w:p>
    <w:p w14:paraId="2F3FD10A" w14:textId="1AD03B1B" w:rsidR="006554BF" w:rsidRPr="006554BF" w:rsidRDefault="006554BF" w:rsidP="006554BF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6554BF">
        <w:rPr>
          <w:b/>
          <w:sz w:val="28"/>
          <w:szCs w:val="28"/>
          <w:lang w:val="en-US"/>
        </w:rPr>
        <w:t xml:space="preserve">WITH CONTROLLED COMPUTING BY TWO DIAGNOSTIC SIGNS </w:t>
      </w:r>
    </w:p>
    <w:p w14:paraId="7C94002B" w14:textId="77777777" w:rsidR="006554BF" w:rsidRDefault="006554BF" w:rsidP="006554BF">
      <w:pPr>
        <w:tabs>
          <w:tab w:val="num" w:pos="567"/>
        </w:tabs>
        <w:spacing w:line="276" w:lineRule="auto"/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lang w:val="en-US"/>
        </w:rPr>
      </w:pPr>
    </w:p>
    <w:p w14:paraId="2058BD83" w14:textId="317A119F" w:rsidR="006554BF" w:rsidRDefault="00CF79C2" w:rsidP="006554BF">
      <w:pPr>
        <w:pStyle w:val="2"/>
        <w:spacing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  <w:lang w:val="en-US"/>
        </w:rPr>
        <w:t>S</w:t>
      </w:r>
      <w:r w:rsidR="00460CC1">
        <w:rPr>
          <w:b/>
          <w:color w:val="000000"/>
          <w:szCs w:val="24"/>
          <w:lang w:val="en-US"/>
        </w:rPr>
        <w:t>ergey</w:t>
      </w:r>
      <w:r w:rsidR="006554BF" w:rsidRPr="00CF79C2">
        <w:rPr>
          <w:b/>
          <w:color w:val="000000"/>
          <w:szCs w:val="24"/>
          <w:lang w:val="en-US"/>
        </w:rPr>
        <w:t xml:space="preserve"> V. </w:t>
      </w:r>
      <w:r>
        <w:rPr>
          <w:b/>
          <w:color w:val="000000"/>
          <w:szCs w:val="24"/>
          <w:lang w:val="en-US"/>
        </w:rPr>
        <w:t>Iv</w:t>
      </w:r>
      <w:r w:rsidR="00493240">
        <w:rPr>
          <w:b/>
          <w:color w:val="000000"/>
          <w:szCs w:val="24"/>
          <w:lang w:val="en-US"/>
        </w:rPr>
        <w:t>anov</w:t>
      </w:r>
      <w:r w:rsidR="00493240" w:rsidRPr="00493240">
        <w:rPr>
          <w:b/>
          <w:color w:val="000000"/>
          <w:szCs w:val="24"/>
          <w:lang w:val="en-US"/>
        </w:rPr>
        <w:t xml:space="preserve">, </w:t>
      </w:r>
      <w:r w:rsidR="00493240">
        <w:rPr>
          <w:b/>
          <w:color w:val="000000"/>
          <w:szCs w:val="24"/>
          <w:lang w:val="en-US"/>
        </w:rPr>
        <w:t>D. Sc.</w:t>
      </w:r>
      <w:r w:rsidR="00DB20FF" w:rsidRPr="00DB20FF">
        <w:rPr>
          <w:b/>
          <w:color w:val="000000"/>
          <w:szCs w:val="24"/>
          <w:lang w:val="en-US"/>
        </w:rPr>
        <w:t>,</w:t>
      </w:r>
    </w:p>
    <w:p w14:paraId="0FF372D6" w14:textId="711BDD13" w:rsidR="00DB20FF" w:rsidRPr="00DB20FF" w:rsidRDefault="00DB20FF" w:rsidP="00DB20FF">
      <w:pPr>
        <w:pStyle w:val="2"/>
        <w:spacing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  <w:lang w:val="en-US"/>
        </w:rPr>
        <w:t>Stepan P. Marin</w:t>
      </w:r>
    </w:p>
    <w:p w14:paraId="00434822" w14:textId="38537F30" w:rsidR="006554BF" w:rsidRDefault="006554BF" w:rsidP="006554BF">
      <w:pPr>
        <w:tabs>
          <w:tab w:val="num" w:pos="567"/>
        </w:tabs>
        <w:spacing w:line="276" w:lineRule="auto"/>
        <w:jc w:val="center"/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lang w:val="en-US"/>
        </w:rPr>
      </w:pPr>
      <w:r w:rsidRPr="00CF79C2">
        <w:rPr>
          <w:rFonts w:eastAsia="Times New Roman"/>
          <w:i/>
          <w:color w:val="000000"/>
          <w:lang w:val="en-US" w:eastAsia="ru-RU"/>
        </w:rPr>
        <w:t>Peter the Great St. Petersburg Polytechnic University</w:t>
      </w:r>
    </w:p>
    <w:p w14:paraId="1D0B6BBD" w14:textId="53259F2B" w:rsidR="006554BF" w:rsidRPr="00CF79C2" w:rsidRDefault="006554BF" w:rsidP="006554BF">
      <w:pPr>
        <w:spacing w:line="276" w:lineRule="auto"/>
        <w:jc w:val="center"/>
        <w:rPr>
          <w:color w:val="000000"/>
          <w:lang w:val="en-US"/>
        </w:rPr>
      </w:pPr>
      <w:r w:rsidRPr="00CF79C2">
        <w:rPr>
          <w:color w:val="000000"/>
          <w:lang w:val="en-US"/>
        </w:rPr>
        <w:t xml:space="preserve">Russia, 195251, St. Petersburg, </w:t>
      </w:r>
      <w:proofErr w:type="spellStart"/>
      <w:r w:rsidRPr="00CF79C2">
        <w:rPr>
          <w:color w:val="000000"/>
          <w:lang w:val="en-US"/>
        </w:rPr>
        <w:t>st.</w:t>
      </w:r>
      <w:proofErr w:type="spellEnd"/>
      <w:r w:rsidRPr="00CF79C2">
        <w:rPr>
          <w:color w:val="000000"/>
          <w:lang w:val="en-US"/>
        </w:rPr>
        <w:t xml:space="preserve"> </w:t>
      </w:r>
      <w:proofErr w:type="spellStart"/>
      <w:r w:rsidRPr="00CF79C2">
        <w:rPr>
          <w:color w:val="000000"/>
          <w:lang w:val="en-US"/>
        </w:rPr>
        <w:t>Politekhnicheskaya</w:t>
      </w:r>
      <w:proofErr w:type="spellEnd"/>
      <w:r w:rsidRPr="00CF79C2">
        <w:rPr>
          <w:color w:val="000000"/>
          <w:lang w:val="en-US"/>
        </w:rPr>
        <w:t>, 29</w:t>
      </w:r>
      <w:r w:rsidR="001C0062">
        <w:rPr>
          <w:color w:val="000000"/>
          <w:lang w:val="en-US"/>
        </w:rPr>
        <w:t>B</w:t>
      </w:r>
      <w:r w:rsidRPr="00CF79C2">
        <w:rPr>
          <w:color w:val="000000"/>
          <w:lang w:val="en-US"/>
        </w:rPr>
        <w:t xml:space="preserve"> </w:t>
      </w:r>
    </w:p>
    <w:p w14:paraId="4537A85D" w14:textId="1C760001" w:rsidR="00AA07D8" w:rsidRDefault="006554BF" w:rsidP="00AA07D8">
      <w:pPr>
        <w:spacing w:line="276" w:lineRule="auto"/>
        <w:jc w:val="center"/>
        <w:rPr>
          <w:color w:val="000000"/>
          <w:lang w:val="pt-BR"/>
        </w:rPr>
      </w:pPr>
      <w:r w:rsidRPr="00CF79C2">
        <w:rPr>
          <w:color w:val="000000"/>
          <w:lang w:val="en-US"/>
        </w:rPr>
        <w:t xml:space="preserve">E-mail: </w:t>
      </w:r>
      <w:hyperlink r:id="rId41" w:history="1">
        <w:r w:rsidR="00DB20FF" w:rsidRPr="005A4B9A">
          <w:rPr>
            <w:rStyle w:val="af1"/>
            <w:lang w:val="en-US"/>
          </w:rPr>
          <w:t>Ivanov_spb@yandex.ru</w:t>
        </w:r>
      </w:hyperlink>
      <w:r w:rsidR="00DB20FF" w:rsidRPr="00DB20FF">
        <w:rPr>
          <w:color w:val="000000"/>
          <w:lang w:val="en-US"/>
        </w:rPr>
        <w:t>,</w:t>
      </w:r>
      <w:r w:rsidR="00AA07D8" w:rsidRPr="00EF7310">
        <w:rPr>
          <w:color w:val="000000"/>
          <w:lang w:val="pt-BR"/>
        </w:rPr>
        <w:t xml:space="preserve"> </w:t>
      </w:r>
      <w:hyperlink r:id="rId42" w:history="1">
        <w:r w:rsidR="00AA07D8" w:rsidRPr="00C0442F">
          <w:rPr>
            <w:rStyle w:val="af1"/>
            <w:lang w:val="en-US"/>
          </w:rPr>
          <w:t>Marin_spb@yandex.ru</w:t>
        </w:r>
      </w:hyperlink>
    </w:p>
    <w:p w14:paraId="77EE7A33" w14:textId="77777777" w:rsidR="00AA07D8" w:rsidRPr="00AA07D8" w:rsidRDefault="00AA07D8" w:rsidP="006554BF">
      <w:pPr>
        <w:spacing w:line="276" w:lineRule="auto"/>
        <w:jc w:val="center"/>
        <w:rPr>
          <w:color w:val="000000"/>
          <w:lang w:val="pt-BR"/>
        </w:rPr>
      </w:pPr>
    </w:p>
    <w:p w14:paraId="5E80173D" w14:textId="77777777" w:rsidR="006554BF" w:rsidRDefault="006554BF" w:rsidP="006554BF">
      <w:pPr>
        <w:tabs>
          <w:tab w:val="num" w:pos="567"/>
        </w:tabs>
        <w:spacing w:line="276" w:lineRule="auto"/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lang w:val="en-US"/>
        </w:rPr>
      </w:pPr>
    </w:p>
    <w:p w14:paraId="0E873738" w14:textId="6215ACE6" w:rsidR="006554BF" w:rsidRPr="00CF79C2" w:rsidRDefault="006554BF" w:rsidP="006554BF">
      <w:pPr>
        <w:pStyle w:val="af0"/>
        <w:spacing w:line="276" w:lineRule="auto"/>
        <w:ind w:left="0" w:right="-2" w:firstLine="284"/>
        <w:rPr>
          <w:color w:val="000000"/>
          <w:sz w:val="24"/>
          <w:szCs w:val="24"/>
          <w:lang w:val="en-US"/>
        </w:rPr>
      </w:pPr>
      <w:r w:rsidRPr="006554BF">
        <w:rPr>
          <w:b/>
          <w:color w:val="000000"/>
          <w:sz w:val="24"/>
          <w:szCs w:val="24"/>
          <w:lang w:val="en-US"/>
        </w:rPr>
        <w:t>Abstract</w:t>
      </w:r>
      <w:r>
        <w:rPr>
          <w:b/>
          <w:color w:val="000000"/>
          <w:sz w:val="24"/>
          <w:szCs w:val="24"/>
          <w:lang w:val="en-US"/>
        </w:rPr>
        <w:t>.</w:t>
      </w:r>
      <w:r w:rsidRPr="006554BF">
        <w:rPr>
          <w:color w:val="000000"/>
          <w:sz w:val="24"/>
          <w:szCs w:val="24"/>
          <w:lang w:val="en-US"/>
        </w:rPr>
        <w:t xml:space="preserve"> It is proposed to use the properties of linear Boolean functions in the synthesis of self-dual digital devices with fault detection. A structure for organizing control of calculations at the outputs of self-dual devices according to several diagnostic criteria </w:t>
      </w:r>
      <w:r w:rsidRPr="00CF79C2">
        <w:rPr>
          <w:color w:val="000000"/>
          <w:sz w:val="24"/>
          <w:szCs w:val="24"/>
          <w:lang w:val="en-US"/>
        </w:rPr>
        <w:t xml:space="preserve">is presented, which allows you to increase the number of working combinations that are also tests for malfunctions. </w:t>
      </w:r>
    </w:p>
    <w:p w14:paraId="7C1CEDC4" w14:textId="77777777" w:rsidR="006554BF" w:rsidRPr="00CF79C2" w:rsidRDefault="006554BF" w:rsidP="006554BF">
      <w:pPr>
        <w:pStyle w:val="af0"/>
        <w:spacing w:line="276" w:lineRule="auto"/>
        <w:ind w:left="0" w:right="-2" w:firstLine="284"/>
        <w:rPr>
          <w:color w:val="000000"/>
          <w:sz w:val="24"/>
          <w:szCs w:val="24"/>
          <w:lang w:val="en-US"/>
        </w:rPr>
      </w:pPr>
    </w:p>
    <w:p w14:paraId="5F55B8A8" w14:textId="54374499" w:rsidR="00460CC1" w:rsidRDefault="006554BF" w:rsidP="00460CC1">
      <w:pPr>
        <w:pStyle w:val="af0"/>
        <w:spacing w:line="276" w:lineRule="auto"/>
        <w:ind w:left="0" w:right="-2" w:firstLine="284"/>
        <w:rPr>
          <w:color w:val="000000"/>
          <w:sz w:val="24"/>
          <w:szCs w:val="24"/>
          <w:lang w:val="en-US"/>
        </w:rPr>
      </w:pPr>
      <w:r w:rsidRPr="00CF79C2">
        <w:rPr>
          <w:b/>
          <w:color w:val="000000"/>
          <w:sz w:val="24"/>
          <w:szCs w:val="24"/>
          <w:lang w:val="en-US"/>
        </w:rPr>
        <w:t>Keywords:</w:t>
      </w:r>
      <w:r w:rsidRPr="00CF79C2">
        <w:rPr>
          <w:color w:val="000000"/>
          <w:sz w:val="24"/>
          <w:szCs w:val="24"/>
          <w:lang w:val="en-US"/>
        </w:rPr>
        <w:t xml:space="preserve"> self-dual digital devices; calculation control; built-in control circuit; control of calculations based on several diagnostic criteria.</w:t>
      </w:r>
    </w:p>
    <w:p w14:paraId="70743F81" w14:textId="77777777" w:rsidR="00AA07D8" w:rsidRPr="00460CC1" w:rsidRDefault="00AA07D8" w:rsidP="00460CC1">
      <w:pPr>
        <w:pStyle w:val="af0"/>
        <w:spacing w:line="276" w:lineRule="auto"/>
        <w:ind w:left="0" w:right="-2" w:firstLine="284"/>
        <w:rPr>
          <w:color w:val="000000"/>
          <w:sz w:val="24"/>
          <w:szCs w:val="24"/>
          <w:lang w:val="en-US"/>
        </w:rPr>
      </w:pPr>
    </w:p>
    <w:sectPr w:rsidR="00AA07D8" w:rsidRPr="00460CC1" w:rsidSect="00E02038">
      <w:footerReference w:type="default" r:id="rId4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AD9A" w14:textId="77777777" w:rsidR="007C1102" w:rsidRDefault="007C1102" w:rsidP="00D76749">
      <w:pPr>
        <w:spacing w:line="240" w:lineRule="auto"/>
      </w:pPr>
      <w:r>
        <w:separator/>
      </w:r>
    </w:p>
  </w:endnote>
  <w:endnote w:type="continuationSeparator" w:id="0">
    <w:p w14:paraId="0E1D6890" w14:textId="77777777" w:rsidR="007C1102" w:rsidRDefault="007C1102" w:rsidP="00D76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430485"/>
      <w:docPartObj>
        <w:docPartGallery w:val="Page Numbers (Bottom of Page)"/>
        <w:docPartUnique/>
      </w:docPartObj>
    </w:sdtPr>
    <w:sdtEndPr/>
    <w:sdtContent>
      <w:p w14:paraId="0E8808B0" w14:textId="582A24C6" w:rsidR="007C1102" w:rsidRDefault="007C11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40">
          <w:rPr>
            <w:noProof/>
          </w:rPr>
          <w:t>4</w:t>
        </w:r>
        <w:r>
          <w:fldChar w:fldCharType="end"/>
        </w:r>
      </w:p>
    </w:sdtContent>
  </w:sdt>
  <w:p w14:paraId="4B8C547D" w14:textId="77777777" w:rsidR="007C1102" w:rsidRDefault="007C1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9D24" w14:textId="77777777" w:rsidR="007C1102" w:rsidRDefault="007C1102" w:rsidP="00D76749">
      <w:pPr>
        <w:spacing w:line="240" w:lineRule="auto"/>
      </w:pPr>
      <w:r>
        <w:separator/>
      </w:r>
    </w:p>
  </w:footnote>
  <w:footnote w:type="continuationSeparator" w:id="0">
    <w:p w14:paraId="57DCBE65" w14:textId="77777777" w:rsidR="007C1102" w:rsidRDefault="007C1102" w:rsidP="00D767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FC9"/>
    <w:multiLevelType w:val="singleLevel"/>
    <w:tmpl w:val="55285C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115057F6"/>
    <w:multiLevelType w:val="hybridMultilevel"/>
    <w:tmpl w:val="EA6E074E"/>
    <w:lvl w:ilvl="0" w:tplc="9E7A4E3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5125368">
    <w:abstractNumId w:val="1"/>
  </w:num>
  <w:num w:numId="2" w16cid:durableId="188999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A0"/>
    <w:rsid w:val="000107CC"/>
    <w:rsid w:val="00020374"/>
    <w:rsid w:val="00046E47"/>
    <w:rsid w:val="000C3846"/>
    <w:rsid w:val="000F6C10"/>
    <w:rsid w:val="001C0062"/>
    <w:rsid w:val="002941A2"/>
    <w:rsid w:val="00294F8D"/>
    <w:rsid w:val="002B40AF"/>
    <w:rsid w:val="002E566A"/>
    <w:rsid w:val="002F1DDF"/>
    <w:rsid w:val="00367D20"/>
    <w:rsid w:val="003859A3"/>
    <w:rsid w:val="00460CC1"/>
    <w:rsid w:val="00493240"/>
    <w:rsid w:val="004B06F7"/>
    <w:rsid w:val="004D35C6"/>
    <w:rsid w:val="00505B2A"/>
    <w:rsid w:val="00542C5F"/>
    <w:rsid w:val="00575396"/>
    <w:rsid w:val="006554BF"/>
    <w:rsid w:val="00657267"/>
    <w:rsid w:val="00674826"/>
    <w:rsid w:val="006B7EBF"/>
    <w:rsid w:val="007101AF"/>
    <w:rsid w:val="007C1102"/>
    <w:rsid w:val="008A5CD4"/>
    <w:rsid w:val="009940C8"/>
    <w:rsid w:val="00A56DD7"/>
    <w:rsid w:val="00A95383"/>
    <w:rsid w:val="00AA07D8"/>
    <w:rsid w:val="00AA7F6C"/>
    <w:rsid w:val="00AC7C6F"/>
    <w:rsid w:val="00AE01A2"/>
    <w:rsid w:val="00B7561A"/>
    <w:rsid w:val="00BA1C9E"/>
    <w:rsid w:val="00C14A24"/>
    <w:rsid w:val="00CF79C2"/>
    <w:rsid w:val="00D165C6"/>
    <w:rsid w:val="00D507B7"/>
    <w:rsid w:val="00D7143B"/>
    <w:rsid w:val="00D76749"/>
    <w:rsid w:val="00DA4BED"/>
    <w:rsid w:val="00DB20FF"/>
    <w:rsid w:val="00E02038"/>
    <w:rsid w:val="00E7183A"/>
    <w:rsid w:val="00EF42A0"/>
    <w:rsid w:val="00EF7310"/>
    <w:rsid w:val="00F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85E3097"/>
  <w15:chartTrackingRefBased/>
  <w15:docId w15:val="{2CD44A9E-A3CF-4149-9FB6-BBC6C0B4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2038"/>
    <w:pPr>
      <w:keepNext/>
      <w:spacing w:line="240" w:lineRule="auto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2038"/>
    <w:pPr>
      <w:keepNext/>
      <w:spacing w:line="240" w:lineRule="auto"/>
      <w:jc w:val="center"/>
      <w:outlineLvl w:val="2"/>
    </w:pPr>
    <w:rPr>
      <w:rFonts w:eastAsia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7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749"/>
  </w:style>
  <w:style w:type="paragraph" w:styleId="a5">
    <w:name w:val="footer"/>
    <w:basedOn w:val="a"/>
    <w:link w:val="a6"/>
    <w:uiPriority w:val="99"/>
    <w:unhideWhenUsed/>
    <w:rsid w:val="00D7674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749"/>
  </w:style>
  <w:style w:type="character" w:styleId="a7">
    <w:name w:val="annotation reference"/>
    <w:basedOn w:val="a0"/>
    <w:uiPriority w:val="99"/>
    <w:semiHidden/>
    <w:unhideWhenUsed/>
    <w:rsid w:val="00D767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674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7674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67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7674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767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6749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A56DD7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">
    <w:name w:val="Абзац списка Знак"/>
    <w:basedOn w:val="a0"/>
    <w:link w:val="ae"/>
    <w:uiPriority w:val="34"/>
    <w:locked/>
    <w:rsid w:val="00A56DD7"/>
    <w:rPr>
      <w:rFonts w:asciiTheme="minorHAnsi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E02038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2038"/>
    <w:rPr>
      <w:rFonts w:eastAsia="Times New Roman"/>
      <w:i/>
      <w:szCs w:val="20"/>
      <w:lang w:eastAsia="ru-RU"/>
    </w:rPr>
  </w:style>
  <w:style w:type="paragraph" w:styleId="af0">
    <w:name w:val="Block Text"/>
    <w:basedOn w:val="a"/>
    <w:rsid w:val="00E02038"/>
    <w:pPr>
      <w:spacing w:line="240" w:lineRule="auto"/>
      <w:ind w:left="709" w:right="706"/>
    </w:pPr>
    <w:rPr>
      <w:rFonts w:eastAsia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02038"/>
    <w:pPr>
      <w:spacing w:line="240" w:lineRule="auto"/>
      <w:ind w:firstLine="426"/>
    </w:pPr>
    <w:rPr>
      <w:rFonts w:eastAsia="Times New Roman"/>
      <w:color w:val="0000FF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02038"/>
    <w:rPr>
      <w:rFonts w:eastAsia="Times New Roman"/>
      <w:color w:val="0000FF"/>
      <w:szCs w:val="20"/>
      <w:lang w:eastAsia="ru-RU"/>
    </w:rPr>
  </w:style>
  <w:style w:type="character" w:styleId="af1">
    <w:name w:val="Hyperlink"/>
    <w:rsid w:val="00E02038"/>
    <w:rPr>
      <w:color w:val="0000FF"/>
      <w:u w:val="single"/>
    </w:rPr>
  </w:style>
  <w:style w:type="character" w:customStyle="1" w:styleId="coursetitle">
    <w:name w:val="course_title"/>
    <w:basedOn w:val="a0"/>
    <w:rsid w:val="00E02038"/>
  </w:style>
  <w:style w:type="paragraph" w:customStyle="1" w:styleId="1">
    <w:name w:val="Обычный1"/>
    <w:rsid w:val="00505B2A"/>
    <w:pPr>
      <w:spacing w:before="100" w:after="100" w:line="240" w:lineRule="auto"/>
      <w:jc w:val="left"/>
    </w:pPr>
    <w:rPr>
      <w:rFonts w:eastAsia="Times New Roman"/>
      <w:snapToGrid w:val="0"/>
      <w:szCs w:val="20"/>
      <w:lang w:eastAsia="ru-RU"/>
    </w:rPr>
  </w:style>
  <w:style w:type="character" w:customStyle="1" w:styleId="rynqvb">
    <w:name w:val="rynqvb"/>
    <w:basedOn w:val="a0"/>
    <w:rsid w:val="006554BF"/>
  </w:style>
  <w:style w:type="character" w:customStyle="1" w:styleId="10">
    <w:name w:val="Неразрешенное упоминание1"/>
    <w:basedOn w:val="a0"/>
    <w:uiPriority w:val="99"/>
    <w:semiHidden/>
    <w:unhideWhenUsed/>
    <w:rsid w:val="00CF79C2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460CC1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60CC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60CC1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46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package" Target="embeddings/Microsoft_Visio_Drawing1.vsdx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hyperlink" Target="mailto:Marin_spb@yandex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package" Target="embeddings/Microsoft_Visio_Drawing.vsdx"/><Relationship Id="rId40" Type="http://schemas.openxmlformats.org/officeDocument/2006/relationships/hyperlink" Target="https://doi.org/10.1109/TC.1978.167501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2.e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footer" Target="footer1.xml"/><Relationship Id="rId8" Type="http://schemas.openxmlformats.org/officeDocument/2006/relationships/hyperlink" Target="mailto:Marin_spb@yandex.ru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3.emf"/><Relationship Id="rId20" Type="http://schemas.openxmlformats.org/officeDocument/2006/relationships/oleObject" Target="embeddings/oleObject6.bin"/><Relationship Id="rId41" Type="http://schemas.openxmlformats.org/officeDocument/2006/relationships/hyperlink" Target="mailto:Ivanov_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0C35-67C9-49AC-B218-764B9121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 Дмитрий Викторович</dc:creator>
  <cp:keywords/>
  <dc:description/>
  <cp:lastModifiedBy>Nekto</cp:lastModifiedBy>
  <cp:revision>2</cp:revision>
  <dcterms:created xsi:type="dcterms:W3CDTF">2025-04-21T11:57:00Z</dcterms:created>
  <dcterms:modified xsi:type="dcterms:W3CDTF">2025-04-21T11:57:00Z</dcterms:modified>
</cp:coreProperties>
</file>